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2FC5" w:rsidR="00A62FC5" w:rsidP="00A62FC5" w:rsidRDefault="00A62FC5" w14:paraId="24E91DF4" w14:textId="1E2ECED8">
      <w:pPr>
        <w:pStyle w:val="Heading1"/>
        <w:jc w:val="center"/>
      </w:pPr>
      <w:r w:rsidR="00A62FC5">
        <w:rPr/>
        <w:t>Iowa Solutions for Aging with Independence and Longevity (IA SAIL) MPA Domain Template</w:t>
      </w:r>
    </w:p>
    <w:p w:rsidR="74734B19" w:rsidP="74734B19" w:rsidRDefault="74734B19" w14:paraId="41398A63" w14:textId="278AAF4B">
      <w:pPr>
        <w:pStyle w:val="Header"/>
        <w:rPr>
          <w:b w:val="1"/>
          <w:bCs w:val="1"/>
        </w:rPr>
      </w:pPr>
    </w:p>
    <w:p w:rsidRPr="00A62FC5" w:rsidR="00A62FC5" w:rsidP="00A62FC5" w:rsidRDefault="00A62FC5" w14:paraId="515D3CE7" w14:textId="77777777">
      <w:pPr>
        <w:pStyle w:val="Header"/>
        <w:rPr>
          <w:b/>
          <w:bCs/>
        </w:rPr>
      </w:pPr>
      <w:r w:rsidRPr="00A62FC5">
        <w:rPr>
          <w:b/>
          <w:bCs/>
        </w:rPr>
        <w:t>Last Updated: March 19, 2024</w:t>
      </w:r>
    </w:p>
    <w:p w:rsidR="00A57921" w:rsidRDefault="00A57921" w14:paraId="49216F2C" w14:textId="3CBFCD3E"/>
    <w:p w:rsidRPr="00A62FC5" w:rsidR="00A62FC5" w:rsidP="00A62FC5" w:rsidRDefault="00A62FC5" w14:paraId="531759CC" w14:textId="77777777">
      <w:pPr>
        <w:pStyle w:val="Heading2"/>
      </w:pPr>
      <w:r w:rsidRPr="00A62FC5">
        <w:t>MPA Domain Template</w:t>
      </w:r>
    </w:p>
    <w:p w:rsidRPr="00A62FC5" w:rsidR="00A62FC5" w:rsidP="00A62FC5" w:rsidRDefault="00A62FC5" w14:paraId="6E268F97" w14:textId="229AFEC0">
      <w:pPr>
        <w:rPr>
          <w:rFonts w:cstheme="minorHAnsi"/>
        </w:rPr>
      </w:pPr>
      <w:r w:rsidRPr="00A62FC5">
        <w:rPr>
          <w:rFonts w:cstheme="minorHAnsi"/>
        </w:rPr>
        <w:t xml:space="preserve">The purpose of this template is to help subcommittee members identify and recommend goals, strategies, initiatives, and measures for inclusion in the Multisector Plan on Aging (MPA). </w:t>
      </w:r>
    </w:p>
    <w:p w:rsidR="00A62FC5" w:rsidP="00A62FC5" w:rsidRDefault="00A62FC5" w14:paraId="38C05281" w14:textId="77777777">
      <w:pPr>
        <w:pStyle w:val="Heading2"/>
      </w:pPr>
    </w:p>
    <w:p w:rsidRPr="00A62FC5" w:rsidR="00A62FC5" w:rsidP="00A62FC5" w:rsidRDefault="00A62FC5" w14:paraId="50A5F0A0" w14:textId="532E780C">
      <w:pPr>
        <w:pStyle w:val="Heading2"/>
      </w:pPr>
      <w:r w:rsidRPr="00A62FC5">
        <w:t>MPA Purpose</w:t>
      </w:r>
    </w:p>
    <w:p w:rsidRPr="00A62FC5" w:rsidR="00A62FC5" w:rsidP="00A62FC5" w:rsidRDefault="00A62FC5" w14:paraId="359441D0" w14:textId="13AD9A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62FC5">
        <w:rPr>
          <w:rFonts w:asciiTheme="minorHAnsi" w:hAnsiTheme="minorHAnsi" w:cstheme="minorHAnsi"/>
          <w:color w:val="000000" w:themeColor="text1"/>
        </w:rPr>
        <w:t>The MPA is a long-term plan for Iowa to help people age well in their communities. The Steering Committee wants input from community partners, professionals, and the public to create a more organized system. This system aims to support healthy aging, independent living, and social engagement, while also dealing with issues like healthcare, housing, transportation, and other factors affecting health.</w:t>
      </w:r>
    </w:p>
    <w:p w:rsidR="00A62FC5" w:rsidP="00A62FC5" w:rsidRDefault="00A62FC5" w14:paraId="57B455DF" w14:textId="77777777">
      <w:pPr>
        <w:pStyle w:val="Heading2"/>
      </w:pPr>
    </w:p>
    <w:p w:rsidRPr="00A62FC5" w:rsidR="00A62FC5" w:rsidP="00A62FC5" w:rsidRDefault="00A62FC5" w14:paraId="5360CC46" w14:textId="62E71F9B">
      <w:pPr>
        <w:pStyle w:val="Heading2"/>
      </w:pPr>
      <w:r w:rsidRPr="00A62FC5">
        <w:t>Subcommittee Member Activities</w:t>
      </w:r>
    </w:p>
    <w:p w:rsidRPr="00A62FC5" w:rsidR="00A62FC5" w:rsidP="00A62FC5" w:rsidRDefault="00A62FC5" w14:paraId="43896EB3" w14:textId="77777777">
      <w:pPr>
        <w:rPr>
          <w:rFonts w:cstheme="minorHAnsi"/>
        </w:rPr>
      </w:pPr>
      <w:r w:rsidRPr="00A62FC5">
        <w:rPr>
          <w:rFonts w:cstheme="minorHAnsi"/>
        </w:rPr>
        <w:t xml:space="preserve">As subcommittee members, you are responsible for working together to: </w:t>
      </w:r>
    </w:p>
    <w:p w:rsidRPr="00A62FC5" w:rsidR="00A62FC5" w:rsidP="00A62FC5" w:rsidRDefault="00A62FC5" w14:paraId="0A6897A1" w14:textId="77777777">
      <w:pPr>
        <w:pStyle w:val="ListParagraph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 xml:space="preserve">Identify and discuss MPA goals and recommendations. </w:t>
      </w:r>
    </w:p>
    <w:p w:rsidRPr="00A62FC5" w:rsidR="00A62FC5" w:rsidP="00A62FC5" w:rsidRDefault="00A62FC5" w14:paraId="698DC3B8" w14:textId="77777777">
      <w:pPr>
        <w:pStyle w:val="ListParagraph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Propose strategies and initiatives under each recommendation.</w:t>
      </w:r>
    </w:p>
    <w:p w:rsidRPr="00A62FC5" w:rsidR="00A62FC5" w:rsidP="00A62FC5" w:rsidRDefault="00A62FC5" w14:paraId="7E9A4793" w14:textId="77777777">
      <w:pPr>
        <w:pStyle w:val="ListParagraph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Select measures of success.</w:t>
      </w:r>
    </w:p>
    <w:p w:rsidRPr="00A62FC5" w:rsidR="00A62FC5" w:rsidP="00A62FC5" w:rsidRDefault="00A62FC5" w14:paraId="7FB8DB84" w14:textId="77777777">
      <w:pPr>
        <w:pStyle w:val="ListParagraph"/>
        <w:numPr>
          <w:ilvl w:val="0"/>
          <w:numId w:val="9"/>
        </w:numPr>
        <w:spacing w:after="0" w:line="259" w:lineRule="auto"/>
        <w:rPr>
          <w:rFonts w:cstheme="minorHAnsi"/>
        </w:rPr>
      </w:pPr>
      <w:r w:rsidRPr="00A62FC5">
        <w:rPr>
          <w:rFonts w:cstheme="minorHAnsi"/>
        </w:rPr>
        <w:t>Designate point person(s) to capture recommendations and submit recommendations to the full Steering Committee for the MPA.</w:t>
      </w:r>
    </w:p>
    <w:p w:rsidR="00A62FC5" w:rsidP="00A62FC5" w:rsidRDefault="00A62FC5" w14:paraId="5203802A" w14:textId="77777777">
      <w:pPr>
        <w:pStyle w:val="Heading2"/>
      </w:pPr>
    </w:p>
    <w:p w:rsidRPr="00A62FC5" w:rsidR="00A62FC5" w:rsidP="00A62FC5" w:rsidRDefault="00A62FC5" w14:paraId="71CA66BD" w14:textId="0B83954E">
      <w:pPr>
        <w:pStyle w:val="Heading2"/>
      </w:pPr>
      <w:r w:rsidRPr="00A62FC5">
        <w:t>Template Instructions</w:t>
      </w:r>
    </w:p>
    <w:p w:rsidRPr="00A62FC5" w:rsidR="00A62FC5" w:rsidP="00A62FC5" w:rsidRDefault="00A62FC5" w14:paraId="7CD45060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 xml:space="preserve">Identify draft priorities and discuss impacts. </w:t>
      </w:r>
    </w:p>
    <w:p w:rsidRPr="00A62FC5" w:rsidR="00A62FC5" w:rsidP="00A62FC5" w:rsidRDefault="00A62FC5" w14:paraId="781C6C7B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 xml:space="preserve">Discuss how priorities should be articulated in the Multisector Plan on Aging (MPA). </w:t>
      </w:r>
    </w:p>
    <w:p w:rsidRPr="00A62FC5" w:rsidR="00A62FC5" w:rsidP="00A62FC5" w:rsidRDefault="00A62FC5" w14:paraId="757AA364" w14:textId="77777777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 xml:space="preserve">Identify and discuss which initiatives, programs, services, etc., would address the priorities and consider: </w:t>
      </w:r>
    </w:p>
    <w:p w:rsidRPr="00A62FC5" w:rsidR="00A62FC5" w:rsidP="00A62FC5" w:rsidRDefault="00A62FC5" w14:paraId="7CDB2524" w14:textId="77777777">
      <w:pPr>
        <w:pStyle w:val="ListParagraph"/>
        <w:numPr>
          <w:ilvl w:val="1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Existing initiatives, programs, services, or infrastructure connected to the priorities.</w:t>
      </w:r>
    </w:p>
    <w:p w:rsidRPr="00A62FC5" w:rsidR="00A62FC5" w:rsidP="00A62FC5" w:rsidRDefault="00A62FC5" w14:paraId="7E2CD2FB" w14:textId="77777777">
      <w:pPr>
        <w:pStyle w:val="ListParagraph"/>
        <w:numPr>
          <w:ilvl w:val="1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Opportunities for change or improvement.</w:t>
      </w:r>
    </w:p>
    <w:p w:rsidRPr="00A62FC5" w:rsidR="00A62FC5" w:rsidP="00A62FC5" w:rsidRDefault="00A62FC5" w14:paraId="18A6DF99" w14:textId="77777777">
      <w:pPr>
        <w:pStyle w:val="ListParagraph"/>
        <w:numPr>
          <w:ilvl w:val="1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New initiatives, programs, services, or infrastructure that may be needed.</w:t>
      </w:r>
    </w:p>
    <w:p w:rsidRPr="00A62FC5" w:rsidR="00A62FC5" w:rsidP="00A62FC5" w:rsidRDefault="00A62FC5" w14:paraId="54DCA029" w14:textId="77777777">
      <w:pPr>
        <w:pStyle w:val="ListParagraph"/>
        <w:numPr>
          <w:ilvl w:val="1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Implementation challenges.</w:t>
      </w:r>
    </w:p>
    <w:p w:rsidRPr="00A62FC5" w:rsidR="00A62FC5" w:rsidP="00A62FC5" w:rsidRDefault="00A62FC5" w14:paraId="2EF92BD9" w14:textId="77777777">
      <w:pPr>
        <w:pStyle w:val="ListParagraph"/>
        <w:numPr>
          <w:ilvl w:val="1"/>
          <w:numId w:val="7"/>
        </w:numPr>
        <w:spacing w:after="160" w:line="259" w:lineRule="auto"/>
        <w:rPr>
          <w:rFonts w:cstheme="minorHAnsi"/>
        </w:rPr>
      </w:pPr>
      <w:r w:rsidRPr="00A62FC5">
        <w:rPr>
          <w:rFonts w:cstheme="minorHAnsi"/>
        </w:rPr>
        <w:t>Potential costs and investments related to changes to existing programs/services, or for new initiatives.</w:t>
      </w:r>
    </w:p>
    <w:p w:rsidR="00A62FC5" w:rsidP="74734B19" w:rsidRDefault="00A62FC5" w14:paraId="505ECCB1" w14:textId="2A09FB03">
      <w:pPr>
        <w:pStyle w:val="ListParagraph"/>
        <w:numPr>
          <w:ilvl w:val="1"/>
          <w:numId w:val="7"/>
        </w:numPr>
        <w:spacing w:before="0" w:after="160" w:line="259" w:lineRule="auto"/>
        <w:rPr>
          <w:rFonts w:cs="Arial" w:cstheme="minorAscii"/>
        </w:rPr>
      </w:pPr>
      <w:r w:rsidRPr="2D7A84A5" w:rsidR="00A62FC5">
        <w:rPr>
          <w:rFonts w:cs="Arial" w:cstheme="minorAscii"/>
        </w:rPr>
        <w:t xml:space="preserve">Timing and implementation requirements, including whether legislative direction or state appropriations may be </w:t>
      </w:r>
      <w:r w:rsidRPr="2D7A84A5" w:rsidR="00A62FC5">
        <w:rPr>
          <w:rFonts w:cs="Arial" w:cstheme="minorAscii"/>
        </w:rPr>
        <w:t>required</w:t>
      </w:r>
      <w:r w:rsidRPr="2D7A84A5" w:rsidR="00A62FC5">
        <w:rPr>
          <w:rFonts w:cs="Arial" w:cstheme="minorAscii"/>
        </w:rPr>
        <w:t>.</w:t>
      </w:r>
    </w:p>
    <w:p w:rsidR="5BA24A0D" w:rsidP="2D7A84A5" w:rsidRDefault="5BA24A0D" w14:paraId="4463FE1E" w14:textId="7FB96AAA">
      <w:pPr>
        <w:pStyle w:val="Heading2"/>
        <w:suppressLineNumbers w:val="0"/>
        <w:bidi w:val="0"/>
        <w:spacing w:before="0" w:beforeAutospacing="off" w:after="0" w:afterAutospacing="off" w:line="264" w:lineRule="auto"/>
        <w:ind w:left="0" w:right="0"/>
        <w:jc w:val="left"/>
      </w:pPr>
      <w:r w:rsidR="5BA24A0D">
        <w:rPr/>
        <w:t>Key</w:t>
      </w:r>
      <w:r w:rsidR="5371701C">
        <w:rPr/>
        <w:t xml:space="preserve"> </w:t>
      </w:r>
      <w:r w:rsidR="2F78B931">
        <w:rPr/>
        <w:t>Perspectives</w:t>
      </w:r>
      <w:r w:rsidR="344E1AE1">
        <w:rPr/>
        <w:t xml:space="preserve"> </w:t>
      </w:r>
    </w:p>
    <w:p w:rsidR="2ACCEF71" w:rsidP="50245A6D" w:rsidRDefault="2ACCEF71" w14:paraId="60EF89F9" w14:textId="1C6DA687">
      <w:pPr>
        <w:pStyle w:val="Normal"/>
        <w:suppressLineNumbers w:val="0"/>
        <w:bidi w:val="0"/>
        <w:spacing w:before="0" w:beforeAutospacing="off" w:after="120" w:afterAutospacing="off" w:line="264" w:lineRule="auto"/>
        <w:ind w:left="0" w:right="0"/>
        <w:jc w:val="left"/>
      </w:pPr>
      <w:r w:rsidR="2ACCEF71">
        <w:rPr/>
        <w:t xml:space="preserve">Please keep the following perspectives in mind </w:t>
      </w:r>
      <w:r w:rsidR="45294FEC">
        <w:rPr/>
        <w:t>when</w:t>
      </w:r>
      <w:r w:rsidR="2ACCEF71">
        <w:rPr/>
        <w:t xml:space="preserve"> discuss</w:t>
      </w:r>
      <w:r w:rsidR="23F79063">
        <w:rPr/>
        <w:t>ing</w:t>
      </w:r>
      <w:r w:rsidR="2ACCEF71">
        <w:rPr/>
        <w:t xml:space="preserve"> issues and start developing strategies.</w:t>
      </w:r>
    </w:p>
    <w:p w:rsidR="5371701C" w:rsidP="2D7A84A5" w:rsidRDefault="5371701C" w14:paraId="65BA4843" w14:textId="64B99F80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/>
      </w:pPr>
      <w:r w:rsidRPr="50245A6D" w:rsidR="5371701C">
        <w:rPr>
          <w:i w:val="1"/>
          <w:iCs w:val="1"/>
        </w:rPr>
        <w:t>Diversity, Equity</w:t>
      </w:r>
      <w:r w:rsidRPr="50245A6D" w:rsidR="02AF651D">
        <w:rPr>
          <w:i w:val="1"/>
          <w:iCs w:val="1"/>
        </w:rPr>
        <w:t>,</w:t>
      </w:r>
      <w:r w:rsidRPr="50245A6D" w:rsidR="5371701C">
        <w:rPr>
          <w:i w:val="1"/>
          <w:iCs w:val="1"/>
        </w:rPr>
        <w:t xml:space="preserve"> and Inclusion</w:t>
      </w:r>
      <w:r w:rsidRPr="50245A6D" w:rsidR="4866306B">
        <w:rPr>
          <w:i w:val="1"/>
          <w:iCs w:val="1"/>
        </w:rPr>
        <w:t xml:space="preserve"> </w:t>
      </w:r>
      <w:r w:rsidR="4866306B">
        <w:rPr/>
        <w:t>– keeping in mind the impact of</w:t>
      </w:r>
      <w:r w:rsidR="440A7FEB">
        <w:rPr/>
        <w:t xml:space="preserve"> aging</w:t>
      </w:r>
      <w:r w:rsidR="4866306B">
        <w:rPr/>
        <w:t xml:space="preserve"> issues from a diversity, </w:t>
      </w:r>
      <w:r w:rsidR="4866306B">
        <w:rPr/>
        <w:t>equity</w:t>
      </w:r>
      <w:r w:rsidR="4866306B">
        <w:rPr/>
        <w:t xml:space="preserve"> and inclusion standpoint.</w:t>
      </w:r>
    </w:p>
    <w:p w:rsidR="5371701C" w:rsidP="50245A6D" w:rsidRDefault="5371701C" w14:paraId="39ABEE6F" w14:textId="1F4CCAF0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20" w:afterAutospacing="off" w:line="264" w:lineRule="auto"/>
        <w:ind w:left="720" w:right="-90" w:hanging="360"/>
        <w:jc w:val="left"/>
        <w:rPr/>
      </w:pPr>
      <w:r w:rsidRPr="50245A6D" w:rsidR="5371701C">
        <w:rPr>
          <w:i w:val="1"/>
          <w:iCs w:val="1"/>
        </w:rPr>
        <w:t>Person-</w:t>
      </w:r>
      <w:r w:rsidRPr="50245A6D" w:rsidR="5371701C">
        <w:rPr>
          <w:i w:val="1"/>
          <w:iCs w:val="1"/>
        </w:rPr>
        <w:t>Centeredness</w:t>
      </w:r>
      <w:r w:rsidRPr="50245A6D" w:rsidR="38B48011">
        <w:rPr>
          <w:i w:val="1"/>
          <w:iCs w:val="1"/>
        </w:rPr>
        <w:t xml:space="preserve"> </w:t>
      </w:r>
      <w:r w:rsidR="38B48011">
        <w:rPr/>
        <w:t>–</w:t>
      </w:r>
      <w:r w:rsidR="49ECE42D">
        <w:rPr/>
        <w:t xml:space="preserve"> taking a</w:t>
      </w:r>
      <w:r w:rsidR="38B48011">
        <w:rPr/>
        <w:t xml:space="preserve"> person-centered </w:t>
      </w:r>
      <w:r w:rsidR="6DFA2936">
        <w:rPr/>
        <w:t>approach when developing strategies</w:t>
      </w:r>
      <w:r w:rsidR="38B48011">
        <w:rPr/>
        <w:t>.</w:t>
      </w:r>
    </w:p>
    <w:p w:rsidR="5371701C" w:rsidP="2D7A84A5" w:rsidRDefault="5371701C" w14:paraId="5CCBBB18" w14:textId="7F66B0BD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20" w:afterAutospacing="off" w:line="264" w:lineRule="auto"/>
        <w:ind w:left="720" w:right="0" w:hanging="360"/>
        <w:jc w:val="left"/>
        <w:rPr/>
      </w:pPr>
      <w:r w:rsidRPr="50245A6D" w:rsidR="5371701C">
        <w:rPr>
          <w:i w:val="1"/>
          <w:iCs w:val="1"/>
        </w:rPr>
        <w:t xml:space="preserve">Underserved </w:t>
      </w:r>
      <w:r w:rsidRPr="50245A6D" w:rsidR="142EAF82">
        <w:rPr>
          <w:i w:val="1"/>
          <w:iCs w:val="1"/>
        </w:rPr>
        <w:t>Population</w:t>
      </w:r>
      <w:r w:rsidR="3F1B1675">
        <w:rPr/>
        <w:t xml:space="preserve"> –</w:t>
      </w:r>
      <w:r w:rsidR="3F1B1675">
        <w:rPr/>
        <w:t xml:space="preserve"> </w:t>
      </w:r>
      <w:r w:rsidR="43606E7C">
        <w:rPr/>
        <w:t xml:space="preserve">making every attempt to include </w:t>
      </w:r>
      <w:r w:rsidR="3F1B1675">
        <w:rPr/>
        <w:t>underserved populations</w:t>
      </w:r>
      <w:r w:rsidR="1B8841EE">
        <w:rPr/>
        <w:t xml:space="preserve"> within subcommittee discussions</w:t>
      </w:r>
      <w:r w:rsidR="3F1B1675">
        <w:rPr/>
        <w:t>.</w:t>
      </w:r>
    </w:p>
    <w:p w:rsidR="2D7A84A5" w:rsidP="50245A6D" w:rsidRDefault="2D7A84A5" w14:paraId="7B46D240" w14:textId="3F3343C5">
      <w:pPr>
        <w:pStyle w:val="ListParagraph"/>
        <w:numPr>
          <w:ilvl w:val="0"/>
          <w:numId w:val="10"/>
        </w:numPr>
        <w:suppressLineNumbers w:val="0"/>
        <w:spacing w:before="0" w:beforeAutospacing="off" w:after="120" w:afterAutospacing="off" w:line="264" w:lineRule="auto"/>
        <w:ind w:left="720" w:right="0" w:hanging="360"/>
        <w:jc w:val="left"/>
        <w:rPr/>
      </w:pPr>
      <w:r w:rsidRPr="50245A6D" w:rsidR="48F2B903">
        <w:rPr>
          <w:i w:val="1"/>
          <w:iCs w:val="1"/>
        </w:rPr>
        <w:t xml:space="preserve">Aging Across the </w:t>
      </w:r>
      <w:r w:rsidRPr="50245A6D" w:rsidR="5371701C">
        <w:rPr>
          <w:i w:val="1"/>
          <w:iCs w:val="1"/>
        </w:rPr>
        <w:t>Lifespan</w:t>
      </w:r>
      <w:r w:rsidR="36E5C1FC">
        <w:rPr/>
        <w:t xml:space="preserve"> </w:t>
      </w:r>
      <w:r w:rsidR="046B6F90">
        <w:rPr/>
        <w:t>–</w:t>
      </w:r>
      <w:r w:rsidR="65B3BD73">
        <w:rPr/>
        <w:t xml:space="preserve"> </w:t>
      </w:r>
      <w:r w:rsidR="65350F16">
        <w:rPr/>
        <w:t>identify</w:t>
      </w:r>
      <w:r w:rsidR="65350F16">
        <w:rPr/>
        <w:t xml:space="preserve"> and address aging issues from across the lifespan. Seeing the interconnections on what happens early in life and </w:t>
      </w:r>
      <w:r w:rsidR="2B029197">
        <w:rPr/>
        <w:t>its</w:t>
      </w:r>
      <w:r w:rsidR="65350F16">
        <w:rPr/>
        <w:t xml:space="preserve"> impact on the adoption of unhealt</w:t>
      </w:r>
      <w:r w:rsidR="463C8366">
        <w:rPr/>
        <w:t>hy behaviors</w:t>
      </w:r>
      <w:r w:rsidR="59847C98">
        <w:rPr/>
        <w:t xml:space="preserve"> and</w:t>
      </w:r>
      <w:r w:rsidR="463C8366">
        <w:rPr/>
        <w:t xml:space="preserve"> the development of chronic </w:t>
      </w:r>
      <w:r w:rsidR="76F1BE0B">
        <w:rPr/>
        <w:t>diseases</w:t>
      </w:r>
      <w:r w:rsidR="463C8366">
        <w:rPr/>
        <w:t xml:space="preserve"> and</w:t>
      </w:r>
      <w:r w:rsidR="1A8BF470">
        <w:rPr/>
        <w:t xml:space="preserve"> ultimate</w:t>
      </w:r>
      <w:r w:rsidR="463C8366">
        <w:rPr/>
        <w:t xml:space="preserve"> early death</w:t>
      </w:r>
      <w:r w:rsidR="3675C10C">
        <w:rPr/>
        <w:t xml:space="preserve"> or the need for higher levels of care later in life</w:t>
      </w:r>
      <w:r w:rsidR="463C8366">
        <w:rPr/>
        <w:t>.</w:t>
      </w:r>
      <w:r w:rsidR="65350F16">
        <w:rPr/>
        <w:t xml:space="preserve"> </w:t>
      </w:r>
    </w:p>
    <w:p w:rsidRPr="00A62FC5" w:rsidR="00A62FC5" w:rsidP="00A62FC5" w:rsidRDefault="00A62FC5" w14:paraId="1F84DD5A" w14:textId="1EFC4E91">
      <w:pPr>
        <w:pStyle w:val="Heading2"/>
        <w:spacing w:before="0"/>
      </w:pPr>
      <w:r w:rsidRPr="00A62FC5">
        <w:t>Guided Questions</w:t>
      </w:r>
    </w:p>
    <w:p w:rsidRPr="00A62FC5" w:rsidR="00A62FC5" w:rsidP="00A62FC5" w:rsidRDefault="00A62FC5" w14:paraId="472C88C2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How does this domain affect people’s daily lives? </w:t>
      </w:r>
    </w:p>
    <w:p w:rsidRPr="00A62FC5" w:rsidR="00A62FC5" w:rsidP="00A62FC5" w:rsidRDefault="00A62FC5" w14:paraId="128743C2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What factors in this domain present challenges for people in their daily lives? </w:t>
      </w:r>
    </w:p>
    <w:p w:rsidRPr="00A62FC5" w:rsidR="00A62FC5" w:rsidP="00A62FC5" w:rsidRDefault="00A62FC5" w14:paraId="6A3F35AD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How do the challenges in this domain relate to other domains? </w:t>
      </w:r>
    </w:p>
    <w:p w:rsidRPr="00A62FC5" w:rsidR="00A62FC5" w:rsidP="00A62FC5" w:rsidRDefault="00A62FC5" w14:paraId="15FB23A3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What are the most common challenges that community partners identify regarding [X]? </w:t>
      </w:r>
    </w:p>
    <w:p w:rsidRPr="00A62FC5" w:rsidR="00A62FC5" w:rsidP="00A62FC5" w:rsidRDefault="00A62FC5" w14:paraId="5E92EC5F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What needs to be done to address this challenge? </w:t>
      </w:r>
    </w:p>
    <w:p w:rsidRPr="00A62FC5" w:rsidR="00A62FC5" w:rsidP="00A62FC5" w:rsidRDefault="00A62FC5" w14:paraId="4582CF47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 xml:space="preserve">How would addressing this challenge positively affect people in their daily lives? </w:t>
      </w:r>
    </w:p>
    <w:p w:rsidRPr="00A62FC5" w:rsidR="00A62FC5" w:rsidP="00A62FC5" w:rsidRDefault="00A62FC5" w14:paraId="4656BDAB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What type of strategy/initiative would have the biggest impact (a disproportionately large effect compared to the input or amount of effort) in addressing this challenge? </w:t>
      </w:r>
    </w:p>
    <w:p w:rsidRPr="00A62FC5" w:rsidR="00A62FC5" w:rsidP="00A62FC5" w:rsidRDefault="00A62FC5" w14:paraId="08B73206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Does this strategy/initiative complement or supplement existing efforts across the state that focus on a similar priority? </w:t>
      </w:r>
    </w:p>
    <w:p w:rsidRPr="00A62FC5" w:rsidR="00A62FC5" w:rsidP="034099C8" w:rsidRDefault="00A62FC5" w14:paraId="7706CF0B" w14:textId="39611142">
      <w:pPr>
        <w:pStyle w:val="NoSpacing"/>
        <w:numPr>
          <w:ilvl w:val="0"/>
          <w:numId w:val="8"/>
        </w:numPr>
        <w:rPr>
          <w:rFonts w:cs="Arial" w:cstheme="minorAscii"/>
        </w:rPr>
      </w:pPr>
      <w:r w:rsidRPr="5BE6E5F7" w:rsidR="00A62FC5">
        <w:rPr>
          <w:rFonts w:cs="Arial" w:cstheme="minorAscii"/>
        </w:rPr>
        <w:t>What data or research is available that informs/supports priorities</w:t>
      </w:r>
      <w:r w:rsidRPr="5BE6E5F7" w:rsidR="0DDBFEC5">
        <w:rPr>
          <w:rFonts w:cs="Arial" w:cstheme="minorAscii"/>
        </w:rPr>
        <w:t>?</w:t>
      </w:r>
    </w:p>
    <w:p w:rsidRPr="00A62FC5" w:rsidR="00A62FC5" w:rsidP="00A62FC5" w:rsidRDefault="00A62FC5" w14:paraId="5B41C20B" w14:textId="77777777">
      <w:pPr>
        <w:pStyle w:val="NoSpacing"/>
        <w:numPr>
          <w:ilvl w:val="0"/>
          <w:numId w:val="8"/>
        </w:numPr>
        <w:rPr>
          <w:rFonts w:cstheme="minorHAnsi"/>
        </w:rPr>
      </w:pPr>
      <w:r w:rsidRPr="00A62FC5">
        <w:rPr>
          <w:rFonts w:cstheme="minorHAnsi"/>
        </w:rPr>
        <w:t>What data should be tracked to measure implementation and impact of each strategy/initiative, including for specific populations? </w:t>
      </w:r>
    </w:p>
    <w:p w:rsidR="00A62FC5" w:rsidP="50245A6D" w:rsidRDefault="00A62FC5" w14:paraId="0A17A89E" w14:textId="29A15015">
      <w:pPr>
        <w:pStyle w:val="NoSpacing"/>
        <w:numPr>
          <w:ilvl w:val="0"/>
          <w:numId w:val="8"/>
        </w:numPr>
        <w:rPr>
          <w:rFonts w:cs="Arial" w:cstheme="minorAscii"/>
        </w:rPr>
      </w:pPr>
      <w:r w:rsidRPr="50245A6D" w:rsidR="00A62FC5">
        <w:rPr>
          <w:rFonts w:cs="Arial" w:cstheme="minorAscii"/>
        </w:rPr>
        <w:t>What are potential challenges to addressing these recommendations? </w:t>
      </w:r>
    </w:p>
    <w:p w:rsidR="50245A6D" w:rsidP="50245A6D" w:rsidRDefault="50245A6D" w14:paraId="62AD6FB8" w14:textId="775C461B">
      <w:pPr>
        <w:pStyle w:val="NoSpacing"/>
        <w:ind w:left="0"/>
        <w:rPr>
          <w:rFonts w:cs="Arial" w:cstheme="minorAscii"/>
        </w:rPr>
      </w:pPr>
    </w:p>
    <w:p w:rsidRPr="00A62FC5" w:rsidR="00A62FC5" w:rsidP="00A62FC5" w:rsidRDefault="00A62FC5" w14:paraId="0AF7AC72" w14:textId="1BC25A87">
      <w:pPr>
        <w:pStyle w:val="Heading2"/>
      </w:pPr>
      <w:r w:rsidRPr="00A62FC5">
        <w:t>Capture Table</w:t>
      </w:r>
    </w:p>
    <w:tbl>
      <w:tblPr>
        <w:tblW w:w="486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079"/>
        <w:gridCol w:w="1711"/>
        <w:gridCol w:w="1709"/>
        <w:gridCol w:w="1350"/>
        <w:gridCol w:w="990"/>
        <w:gridCol w:w="1170"/>
      </w:tblGrid>
      <w:tr w:rsidRPr="00A62FC5" w:rsidR="00A62FC5" w:rsidTr="00A62FC5" w14:paraId="4ABAF6F7" w14:textId="77777777">
        <w:trPr>
          <w:trHeight w:val="420"/>
          <w:tblHeader/>
        </w:trPr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A62FC5" w:rsidR="00A62FC5" w:rsidP="009B1BD5" w:rsidRDefault="00A62FC5" w14:paraId="5A9F56B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>Domain</w:t>
            </w:r>
            <w:r w:rsidRPr="00A62FC5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A62FC5" w:rsidR="00A62FC5" w:rsidP="009B1BD5" w:rsidRDefault="00A62FC5" w14:paraId="2DCED1B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A62FC5" w:rsidR="00A62FC5" w:rsidP="009B1BD5" w:rsidRDefault="00A62FC5" w14:paraId="725069D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Recommendation </w:t>
            </w:r>
          </w:p>
          <w:p w:rsidRPr="00A62FC5" w:rsidR="00A62FC5" w:rsidP="009B1BD5" w:rsidRDefault="00A62FC5" w14:paraId="11FA445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A62FC5" w:rsidR="00A62FC5" w:rsidP="009B1BD5" w:rsidRDefault="00A62FC5" w14:paraId="491B82C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>Strategy/Initiative</w:t>
            </w:r>
          </w:p>
        </w:tc>
        <w:tc>
          <w:tcPr>
            <w:tcW w:w="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A62FC5" w:rsidR="00A62FC5" w:rsidP="009B1BD5" w:rsidRDefault="00A62FC5" w14:paraId="3F761F8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>Short, Mid, or Long-Term</w:t>
            </w:r>
          </w:p>
        </w:tc>
        <w:tc>
          <w:tcPr>
            <w:tcW w:w="5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A62FC5" w:rsidR="00A62FC5" w:rsidP="009B1BD5" w:rsidRDefault="00A62FC5" w14:paraId="31A57B0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>Lead Agency</w:t>
            </w:r>
            <w:r w:rsidRPr="00A62FC5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A62FC5" w:rsidR="00A62FC5" w:rsidP="009B1BD5" w:rsidRDefault="00A62FC5" w14:paraId="346E943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62FC5">
              <w:rPr>
                <w:rFonts w:eastAsia="Times New Roman" w:cstheme="minorHAnsi"/>
                <w:b/>
                <w:bCs/>
                <w:sz w:val="20"/>
                <w:szCs w:val="20"/>
              </w:rPr>
              <w:t>Consensus</w:t>
            </w:r>
          </w:p>
          <w:p w:rsidRPr="00A62FC5" w:rsidR="00A62FC5" w:rsidP="009B1BD5" w:rsidRDefault="00A62FC5" w14:paraId="1138CA7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>(Y/N)</w:t>
            </w:r>
          </w:p>
        </w:tc>
      </w:tr>
      <w:tr w:rsidRPr="00A62FC5" w:rsidR="00A62FC5" w:rsidTr="00A62FC5" w14:paraId="652C2F2C" w14:textId="77777777">
        <w:trPr>
          <w:trHeight w:val="3780"/>
        </w:trPr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62FC5" w:rsidR="00A62FC5" w:rsidP="009B1BD5" w:rsidRDefault="00A62FC5" w14:paraId="01A13820" w14:textId="77777777">
            <w:pPr>
              <w:spacing w:after="0" w:line="240" w:lineRule="auto"/>
              <w:ind w:left="8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>Example: Economic Security</w:t>
            </w:r>
          </w:p>
        </w:tc>
        <w:tc>
          <w:tcPr>
            <w:tcW w:w="5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62FC5" w:rsidR="00A62FC5" w:rsidP="009B1BD5" w:rsidRDefault="00A62FC5" w14:paraId="20F2E7AA" w14:textId="77777777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>Affordable, safe housing</w:t>
            </w:r>
          </w:p>
        </w:tc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62FC5" w:rsidR="00A62FC5" w:rsidP="009B1BD5" w:rsidRDefault="00A62FC5" w14:paraId="21AE158A" w14:textId="77777777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>More housing options</w:t>
            </w:r>
          </w:p>
        </w:tc>
        <w:tc>
          <w:tcPr>
            <w:tcW w:w="9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62FC5" w:rsidR="00A62FC5" w:rsidP="009B1BD5" w:rsidRDefault="00A62FC5" w14:paraId="2E7D17A1" w14:textId="77777777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 xml:space="preserve">Assess needs for housing modifications to address changing needs for aging, e.g., housing modification programs, falls prevention programs </w:t>
            </w:r>
          </w:p>
        </w:tc>
        <w:tc>
          <w:tcPr>
            <w:tcW w:w="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62FC5" w:rsidR="00A62FC5" w:rsidP="009B1BD5" w:rsidRDefault="00A62FC5" w14:paraId="1000381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>Short-term (Year 1)</w:t>
            </w:r>
          </w:p>
        </w:tc>
        <w:tc>
          <w:tcPr>
            <w:tcW w:w="5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62FC5" w:rsidR="00A62FC5" w:rsidP="009B1BD5" w:rsidRDefault="00A62FC5" w14:paraId="7373CBB0" w14:textId="77777777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 xml:space="preserve">Iowa Finance Authority, Iowa Health &amp; Human Services 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62FC5" w:rsidR="00A62FC5" w:rsidP="009B1BD5" w:rsidRDefault="00A62FC5" w14:paraId="3C5A0986" w14:textId="77777777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A62FC5">
              <w:rPr>
                <w:rFonts w:eastAsia="Times New Roman" w:cstheme="minorHAnsi"/>
                <w:sz w:val="20"/>
                <w:szCs w:val="20"/>
              </w:rPr>
              <w:t>Y</w:t>
            </w:r>
          </w:p>
        </w:tc>
      </w:tr>
    </w:tbl>
    <w:p w:rsidR="2D7A84A5" w:rsidP="2D7A84A5" w:rsidRDefault="2D7A84A5" w14:paraId="3B4377FC" w14:textId="62A76B33">
      <w:pPr>
        <w:pStyle w:val="Normal"/>
      </w:pPr>
    </w:p>
    <w:sectPr w:rsidR="00787B92" w:rsidSect="003D4E77">
      <w:headerReference w:type="default" r:id="rId11"/>
      <w:pgSz w:w="12240" w:h="15840" w:orient="portrait"/>
      <w:pgMar w:top="16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0FA2" w:rsidP="00ED0FA2" w:rsidRDefault="00ED0FA2" w14:paraId="311D2531" w14:textId="77777777">
      <w:pPr>
        <w:spacing w:after="0" w:line="240" w:lineRule="auto"/>
      </w:pPr>
      <w:r>
        <w:separator/>
      </w:r>
    </w:p>
  </w:endnote>
  <w:endnote w:type="continuationSeparator" w:id="0">
    <w:p w:rsidR="00ED0FA2" w:rsidP="00ED0FA2" w:rsidRDefault="00ED0FA2" w14:paraId="2459B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0FA2" w:rsidP="00ED0FA2" w:rsidRDefault="00ED0FA2" w14:paraId="08A992E4" w14:textId="77777777">
      <w:pPr>
        <w:spacing w:after="0" w:line="240" w:lineRule="auto"/>
      </w:pPr>
      <w:r>
        <w:separator/>
      </w:r>
    </w:p>
  </w:footnote>
  <w:footnote w:type="continuationSeparator" w:id="0">
    <w:p w:rsidR="00ED0FA2" w:rsidP="00ED0FA2" w:rsidRDefault="00ED0FA2" w14:paraId="2EDF11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A63588" w:rsidR="00ED0FA2" w:rsidP="00A63588" w:rsidRDefault="00A63588" w14:paraId="28CA0EAA" w14:textId="62EF35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87318" wp14:editId="3FA8E5B5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329697067" name="Graphic 329697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CD7F6" wp14:editId="0DD641E1">
              <wp:simplePos x="0" y="0"/>
              <wp:positionH relativeFrom="margin">
                <wp:posOffset>-35560</wp:posOffset>
              </wp:positionH>
              <wp:positionV relativeFrom="paragraph">
                <wp:posOffset>395605</wp:posOffset>
              </wp:positionV>
              <wp:extent cx="6016752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67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4627a [3204]" strokeweight=".5pt" from="-2.8pt,31.15pt" to="470.95pt,31.15pt" w14:anchorId="12702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3288a0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305F7"/>
    <w:multiLevelType w:val="hybridMultilevel"/>
    <w:tmpl w:val="8618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304704"/>
    <w:multiLevelType w:val="hybridMultilevel"/>
    <w:tmpl w:val="23667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902703"/>
    <w:multiLevelType w:val="hybridMultilevel"/>
    <w:tmpl w:val="9E7C8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8"/>
  </w:num>
  <w:num w:numId="1" w16cid:durableId="2016568147">
    <w:abstractNumId w:val="3"/>
  </w:num>
  <w:num w:numId="2" w16cid:durableId="529688289">
    <w:abstractNumId w:val="5"/>
  </w:num>
  <w:num w:numId="3" w16cid:durableId="655499794">
    <w:abstractNumId w:val="1"/>
  </w:num>
  <w:num w:numId="4" w16cid:durableId="1634825399">
    <w:abstractNumId w:val="6"/>
  </w:num>
  <w:num w:numId="5" w16cid:durableId="148131918">
    <w:abstractNumId w:val="0"/>
  </w:num>
  <w:num w:numId="6" w16cid:durableId="567112557">
    <w:abstractNumId w:val="0"/>
  </w:num>
  <w:num w:numId="7" w16cid:durableId="339889105">
    <w:abstractNumId w:val="2"/>
  </w:num>
  <w:num w:numId="8" w16cid:durableId="1327897489">
    <w:abstractNumId w:val="7"/>
  </w:num>
  <w:num w:numId="9" w16cid:durableId="1892232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F66B9"/>
    <w:rsid w:val="00342B93"/>
    <w:rsid w:val="003D4E77"/>
    <w:rsid w:val="00521A34"/>
    <w:rsid w:val="0071057A"/>
    <w:rsid w:val="00714B6E"/>
    <w:rsid w:val="00733588"/>
    <w:rsid w:val="00787B92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A57921"/>
    <w:rsid w:val="00A62FC5"/>
    <w:rsid w:val="00A63588"/>
    <w:rsid w:val="00A828ED"/>
    <w:rsid w:val="00B33E59"/>
    <w:rsid w:val="00B64635"/>
    <w:rsid w:val="00D36BC3"/>
    <w:rsid w:val="00D817D2"/>
    <w:rsid w:val="00DA1414"/>
    <w:rsid w:val="00ED0FA2"/>
    <w:rsid w:val="00FA5524"/>
    <w:rsid w:val="00FD1645"/>
    <w:rsid w:val="00FF1CD1"/>
    <w:rsid w:val="0214D7BB"/>
    <w:rsid w:val="02AF651D"/>
    <w:rsid w:val="034099C8"/>
    <w:rsid w:val="03B0A81C"/>
    <w:rsid w:val="046B6F90"/>
    <w:rsid w:val="0D1BAFE9"/>
    <w:rsid w:val="0D70B2BF"/>
    <w:rsid w:val="0DDBFEC5"/>
    <w:rsid w:val="108F2B24"/>
    <w:rsid w:val="113F2618"/>
    <w:rsid w:val="122AFB85"/>
    <w:rsid w:val="142EAF82"/>
    <w:rsid w:val="1476C6DA"/>
    <w:rsid w:val="1A8BF470"/>
    <w:rsid w:val="1B8841EE"/>
    <w:rsid w:val="20299381"/>
    <w:rsid w:val="23F79063"/>
    <w:rsid w:val="2567853A"/>
    <w:rsid w:val="28B84E59"/>
    <w:rsid w:val="2ACCEF71"/>
    <w:rsid w:val="2B029197"/>
    <w:rsid w:val="2B2EB950"/>
    <w:rsid w:val="2D7A84A5"/>
    <w:rsid w:val="2F78B931"/>
    <w:rsid w:val="325C22C7"/>
    <w:rsid w:val="344E1AE1"/>
    <w:rsid w:val="353B71CE"/>
    <w:rsid w:val="3675C10C"/>
    <w:rsid w:val="36E5C1FC"/>
    <w:rsid w:val="37873D23"/>
    <w:rsid w:val="38B48011"/>
    <w:rsid w:val="39A90CB9"/>
    <w:rsid w:val="39C23516"/>
    <w:rsid w:val="3CE0AD7B"/>
    <w:rsid w:val="3CF9D5D8"/>
    <w:rsid w:val="3EC92BB7"/>
    <w:rsid w:val="3F1B1675"/>
    <w:rsid w:val="429FF40B"/>
    <w:rsid w:val="434FEEFF"/>
    <w:rsid w:val="43606E7C"/>
    <w:rsid w:val="440A7FEB"/>
    <w:rsid w:val="448781AF"/>
    <w:rsid w:val="45294FEC"/>
    <w:rsid w:val="463C8366"/>
    <w:rsid w:val="4866306B"/>
    <w:rsid w:val="48F2B903"/>
    <w:rsid w:val="49ECE42D"/>
    <w:rsid w:val="50245A6D"/>
    <w:rsid w:val="519CB5B7"/>
    <w:rsid w:val="5371701C"/>
    <w:rsid w:val="568C78B4"/>
    <w:rsid w:val="59847C98"/>
    <w:rsid w:val="5A0F04B2"/>
    <w:rsid w:val="5BA24A0D"/>
    <w:rsid w:val="5BE6E5F7"/>
    <w:rsid w:val="5CE9B518"/>
    <w:rsid w:val="5D486813"/>
    <w:rsid w:val="5F1835DA"/>
    <w:rsid w:val="62A9C5F1"/>
    <w:rsid w:val="65350F16"/>
    <w:rsid w:val="65B3BD73"/>
    <w:rsid w:val="6DEC7898"/>
    <w:rsid w:val="6DFA2936"/>
    <w:rsid w:val="74734B19"/>
    <w:rsid w:val="75FF7803"/>
    <w:rsid w:val="76F1BE0B"/>
    <w:rsid w:val="7A0F9ADF"/>
    <w:rsid w:val="7C6EB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C5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aps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b/>
      <w:color w:val="38393B" w:themeColor="text2" w:themeShade="B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62FC5"/>
    <w:rPr>
      <w:rFonts w:ascii="Work Sans" w:hAnsi="Work Sans" w:eastAsiaTheme="majorEastAsia" w:cstheme="majorBidi"/>
      <w:b/>
      <w:caps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87B92"/>
    <w:rPr>
      <w:rFonts w:asciiTheme="majorHAnsi" w:hAnsiTheme="majorHAnsi" w:eastAsiaTheme="majorEastAsia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A62FC5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62F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08662A45E2B47BD9D89F91956C76C" ma:contentTypeVersion="4" ma:contentTypeDescription="Create a new document." ma:contentTypeScope="" ma:versionID="e56e584f4c561bb8b197ee7f6c58b942">
  <xsd:schema xmlns:xsd="http://www.w3.org/2001/XMLSchema" xmlns:xs="http://www.w3.org/2001/XMLSchema" xmlns:p="http://schemas.microsoft.com/office/2006/metadata/properties" xmlns:ns2="2d1ad956-c9bf-45b8-b505-f5aad43e42b4" targetNamespace="http://schemas.microsoft.com/office/2006/metadata/properties" ma:root="true" ma:fieldsID="b1db66710bf244bd8b120cac6058de36" ns2:_="">
    <xsd:import namespace="2d1ad956-c9bf-45b8-b505-f5aad43e4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d956-c9bf-45b8-b505-f5aad43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ECC04-8AC7-4AF5-9F03-1F66311E8D3B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A5744E1E-D4CB-4260-8D03-66070A49E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C7D887-AC68-4C56-BC7D-25AD34C02B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HHS Basic Letterhead</dc:title>
  <dc:subject/>
  <dc:creator>Jordan, Laura</dc:creator>
  <keywords/>
  <dc:description/>
  <lastModifiedBy>Kendall, Eugenia [IDA]</lastModifiedBy>
  <revision>7</revision>
  <dcterms:created xsi:type="dcterms:W3CDTF">2024-03-21T21:18:00.0000000Z</dcterms:created>
  <dcterms:modified xsi:type="dcterms:W3CDTF">2024-04-03T19:39:56.0124281Z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0x010100F1C08662A45E2B47BD9D89F91956C76C</vt:lpwstr>
  </property>
  <property fmtid="{D5CDD505-2E9C-101B-9397-08002B2CF9AE}" pid="3" name="MediaServiceImageTags">
    <vt:lpwstr/>
  </property>
</Properties>
</file>