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drawings/drawing1.xml" ContentType="application/vnd.openxmlformats-officedocument.drawingml.chartshapes+xml"/>
  <Override PartName="/word/drawings/drawing3.xml" ContentType="application/vnd.openxmlformats-officedocument.drawingml.chartshapes+xml"/>
  <Override PartName="/word/drawings/drawing2.xml" ContentType="application/vnd.openxmlformats-officedocument.drawingml.chartshapes+xml"/>
  <Override PartName="/word/drawings/drawing4.xml" ContentType="application/vnd.openxmlformats-officedocument.drawingml.chartshap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1.xml" ContentType="application/vnd.openxmlformats-officedocument.theme+xml"/>
  <Override PartName="/word/charts/chart1.xml" ContentType="application/vnd.openxmlformats-officedocument.drawingml.chart+xml"/>
  <Override PartName="/word/charts/style1.xml" ContentType="application/vnd.ms-office.chartstyl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774BB" w14:textId="5C0A2F95" w:rsidR="00CD470E" w:rsidRPr="00400F44" w:rsidRDefault="004F4954" w:rsidP="00CD470E">
      <w:pPr>
        <w:pStyle w:val="Heading1"/>
      </w:pPr>
      <w:r>
        <w:t xml:space="preserve">Alcohol, Tobacco, &amp; </w:t>
      </w:r>
      <w:r w:rsidR="00CD470E" w:rsidRPr="001B2125">
        <w:t>Substance</w:t>
      </w:r>
      <w:r w:rsidR="00CD470E" w:rsidRPr="00400F44">
        <w:t xml:space="preserve"> Use</w:t>
      </w:r>
      <w:r w:rsidR="00115B68">
        <w:t xml:space="preserve"> Among Young Adults</w:t>
      </w:r>
    </w:p>
    <w:p w14:paraId="27F636E0" w14:textId="0DD04518" w:rsidR="00CD470E" w:rsidRPr="00400F44" w:rsidRDefault="003F3F0E" w:rsidP="00CD470E">
      <w:pPr>
        <w:rPr>
          <w:rFonts w:cs="Arial"/>
        </w:rPr>
      </w:pPr>
      <w:r w:rsidRPr="00F42DBE">
        <w:rPr>
          <w:noProof/>
        </w:rPr>
        <mc:AlternateContent>
          <mc:Choice Requires="wps">
            <w:drawing>
              <wp:anchor distT="0" distB="0" distL="114300" distR="114300" simplePos="0" relativeHeight="251759616" behindDoc="0" locked="0" layoutInCell="1" allowOverlap="1" wp14:anchorId="73760E60" wp14:editId="1C51DE96">
                <wp:simplePos x="0" y="0"/>
                <wp:positionH relativeFrom="column">
                  <wp:posOffset>3878580</wp:posOffset>
                </wp:positionH>
                <wp:positionV relativeFrom="paragraph">
                  <wp:posOffset>66675</wp:posOffset>
                </wp:positionV>
                <wp:extent cx="2404745" cy="89154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2404745" cy="891540"/>
                        </a:xfrm>
                        <a:prstGeom prst="roundRect">
                          <a:avLst/>
                        </a:prstGeom>
                        <a:solidFill>
                          <a:srgbClr val="6B4A5D"/>
                        </a:solidFill>
                        <a:ln w="6350">
                          <a:noFill/>
                        </a:ln>
                      </wps:spPr>
                      <wps:txbx>
                        <w:txbxContent>
                          <w:p w14:paraId="1A5C5D8F" w14:textId="2B33805C" w:rsidR="003F3F0E" w:rsidRPr="003F3F0E" w:rsidRDefault="003F3F0E" w:rsidP="003F3F0E">
                            <w:pPr>
                              <w:pStyle w:val="CalloutList"/>
                              <w:numPr>
                                <w:ilvl w:val="0"/>
                                <w:numId w:val="0"/>
                              </w:numPr>
                              <w:spacing w:before="0" w:after="0"/>
                              <w:ind w:left="144"/>
                              <w:rPr>
                                <w:b/>
                                <w:bCs/>
                              </w:rPr>
                            </w:pPr>
                            <w:r w:rsidRPr="003F3F0E">
                              <w:rPr>
                                <w:b/>
                                <w:bCs/>
                              </w:rPr>
                              <w:t>Overall, you</w:t>
                            </w:r>
                            <w:r w:rsidR="00980073">
                              <w:rPr>
                                <w:b/>
                                <w:bCs/>
                              </w:rPr>
                              <w:t>n</w:t>
                            </w:r>
                            <w:r w:rsidRPr="003F3F0E">
                              <w:rPr>
                                <w:b/>
                                <w:bCs/>
                              </w:rPr>
                              <w:t>g adults perceive substance use as less risky than other age groups.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760E60" id="Text Box 13" o:spid="_x0000_s1026" style="position:absolute;margin-left:305.4pt;margin-top:5.25pt;width:189.35pt;height:70.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" fillcolor="#6b4a5d" stroked="f" strokeweight=".5pt">
                <v:textbox inset=",7.2pt,,7.2pt">
                  <w:txbxContent>
                    <w:p w14:paraId="1A5C5D8F" w14:textId="2B33805C" w:rsidR="003F3F0E" w:rsidRPr="003F3F0E" w:rsidRDefault="003F3F0E" w:rsidP="003F3F0E">
                      <w:pPr>
                        <w:pStyle w:val="CalloutList"/>
                        <w:numPr>
                          <w:ilvl w:val="0"/>
                          <w:numId w:val="0"/>
                        </w:numPr>
                        <w:spacing w:before="0" w:after="0"/>
                        <w:ind w:left="144"/>
                        <w:rPr>
                          <w:b/>
                          <w:bCs/>
                        </w:rPr>
                      </w:pPr>
                      <w:r w:rsidRPr="003F3F0E">
                        <w:rPr>
                          <w:b/>
                          <w:bCs/>
                        </w:rPr>
                        <w:t>Overall, you</w:t>
                      </w:r>
                      <w:r w:rsidR="00980073">
                        <w:rPr>
                          <w:b/>
                          <w:bCs/>
                        </w:rPr>
                        <w:t>n</w:t>
                      </w:r>
                      <w:r w:rsidRPr="003F3F0E">
                        <w:rPr>
                          <w:b/>
                          <w:bCs/>
                        </w:rPr>
                        <w:t>g adults perceive substance use as less risky than other age groups.</w:t>
                      </w:r>
                    </w:p>
                  </w:txbxContent>
                </v:textbox>
                <w10:wrap type="square"/>
              </v:roundrect>
            </w:pict>
          </mc:Fallback>
        </mc:AlternateContent>
      </w:r>
      <w:r w:rsidR="00CD470E">
        <w:rPr>
          <w:rFonts w:cs="Arial"/>
        </w:rPr>
        <w:t xml:space="preserve">Substance use is markedly higher among young adults than other age groups. Many young adults try alcohol, tobacco, and other drugs as a “rite of passage”, </w:t>
      </w:r>
      <w:r w:rsidR="00DA19FE">
        <w:rPr>
          <w:rFonts w:cs="Arial"/>
        </w:rPr>
        <w:t>exploring</w:t>
      </w:r>
      <w:r w:rsidR="00CD470E">
        <w:rPr>
          <w:rFonts w:cs="Arial"/>
        </w:rPr>
        <w:t xml:space="preserve"> different </w:t>
      </w:r>
      <w:r w:rsidR="00694464">
        <w:rPr>
          <w:rFonts w:cs="Arial"/>
        </w:rPr>
        <w:t>substances</w:t>
      </w:r>
      <w:r w:rsidR="00CD470E">
        <w:rPr>
          <w:rFonts w:cs="Arial"/>
        </w:rPr>
        <w:t xml:space="preserve"> as they gain independence and form their identity (SAMHSA, 2019). Some young adults turn to substances to cope with life’s stresses. </w:t>
      </w:r>
      <w:r w:rsidR="00AD3854">
        <w:rPr>
          <w:rFonts w:cs="Arial"/>
        </w:rPr>
        <w:t>D</w:t>
      </w:r>
      <w:r w:rsidR="002A1705">
        <w:rPr>
          <w:rFonts w:cs="Arial"/>
        </w:rPr>
        <w:t>uring</w:t>
      </w:r>
      <w:r w:rsidR="004B645E" w:rsidRPr="00115B68">
        <w:rPr>
          <w:rFonts w:cs="Arial"/>
        </w:rPr>
        <w:t xml:space="preserve"> the COVID</w:t>
      </w:r>
      <w:r w:rsidR="002A1705">
        <w:rPr>
          <w:rFonts w:cs="Arial"/>
        </w:rPr>
        <w:t>-</w:t>
      </w:r>
      <w:r w:rsidR="004B645E" w:rsidRPr="00115B68">
        <w:rPr>
          <w:rFonts w:cs="Arial"/>
        </w:rPr>
        <w:t>19 pandemic</w:t>
      </w:r>
      <w:r w:rsidR="00AD3854">
        <w:rPr>
          <w:rFonts w:cs="Arial"/>
        </w:rPr>
        <w:t>, y</w:t>
      </w:r>
      <w:r w:rsidR="002A1705">
        <w:rPr>
          <w:rFonts w:cs="Arial"/>
        </w:rPr>
        <w:t>oung adults</w:t>
      </w:r>
      <w:r w:rsidR="00303CB5" w:rsidRPr="00115B68">
        <w:rPr>
          <w:rFonts w:cs="Arial"/>
        </w:rPr>
        <w:t xml:space="preserve"> </w:t>
      </w:r>
      <w:r w:rsidR="002A1705">
        <w:rPr>
          <w:rFonts w:cs="Arial"/>
        </w:rPr>
        <w:t>used</w:t>
      </w:r>
      <w:r w:rsidR="00303CB5">
        <w:rPr>
          <w:rFonts w:cs="Arial"/>
        </w:rPr>
        <w:t xml:space="preserve"> alcohol</w:t>
      </w:r>
      <w:r w:rsidR="004B645E">
        <w:rPr>
          <w:rFonts w:cs="Arial"/>
        </w:rPr>
        <w:t xml:space="preserve"> more for coping with depression</w:t>
      </w:r>
      <w:r w:rsidR="00303CB5">
        <w:rPr>
          <w:rFonts w:cs="Arial"/>
        </w:rPr>
        <w:t xml:space="preserve">, </w:t>
      </w:r>
      <w:r w:rsidR="004B645E">
        <w:rPr>
          <w:rFonts w:cs="Arial"/>
        </w:rPr>
        <w:t>rather than social engagement, while marijuana use</w:t>
      </w:r>
      <w:r w:rsidR="002A1705">
        <w:rPr>
          <w:rFonts w:cs="Arial"/>
        </w:rPr>
        <w:t xml:space="preserve"> was</w:t>
      </w:r>
      <w:r w:rsidR="004B645E">
        <w:rPr>
          <w:rFonts w:cs="Arial"/>
        </w:rPr>
        <w:t xml:space="preserve"> primarily motivated by boredom rather than celebration (</w:t>
      </w:r>
      <w:proofErr w:type="spellStart"/>
      <w:r w:rsidR="004B645E">
        <w:rPr>
          <w:rFonts w:cs="Arial"/>
        </w:rPr>
        <w:t>Graupensperger</w:t>
      </w:r>
      <w:proofErr w:type="spellEnd"/>
      <w:r w:rsidR="00BA029B">
        <w:rPr>
          <w:rFonts w:cs="Arial"/>
        </w:rPr>
        <w:t xml:space="preserve"> </w:t>
      </w:r>
      <w:r w:rsidR="004B645E">
        <w:rPr>
          <w:rFonts w:cs="Arial"/>
        </w:rPr>
        <w:t>et al., 2021</w:t>
      </w:r>
      <w:r w:rsidR="002E1567">
        <w:rPr>
          <w:rFonts w:cs="Arial"/>
        </w:rPr>
        <w:t>; Patrick et al., 2022</w:t>
      </w:r>
      <w:r w:rsidR="004B645E">
        <w:rPr>
          <w:rFonts w:cs="Arial"/>
        </w:rPr>
        <w:t xml:space="preserve">). </w:t>
      </w:r>
      <w:r w:rsidR="004F4954">
        <w:rPr>
          <w:rFonts w:cs="Arial"/>
        </w:rPr>
        <w:t>Nationwide, over half (53%) of young adults reported alcohol use in the past 30 days and over one-fifth (22%) report</w:t>
      </w:r>
      <w:r w:rsidR="00CC1CAB">
        <w:rPr>
          <w:rFonts w:cs="Arial"/>
        </w:rPr>
        <w:t>ed</w:t>
      </w:r>
      <w:r w:rsidR="004F4954">
        <w:rPr>
          <w:rFonts w:cs="Arial"/>
        </w:rPr>
        <w:t xml:space="preserve"> tobacco product use (NSDUH, 2020). Marijuana </w:t>
      </w:r>
      <w:r w:rsidR="00CC1CAB">
        <w:rPr>
          <w:rFonts w:cs="Arial"/>
        </w:rPr>
        <w:t xml:space="preserve">was </w:t>
      </w:r>
      <w:r w:rsidR="004F4954">
        <w:rPr>
          <w:rFonts w:cs="Arial"/>
        </w:rPr>
        <w:t xml:space="preserve">the </w:t>
      </w:r>
      <w:proofErr w:type="gramStart"/>
      <w:r w:rsidR="004F4954">
        <w:rPr>
          <w:rFonts w:cs="Arial"/>
        </w:rPr>
        <w:t>most commonly used</w:t>
      </w:r>
      <w:proofErr w:type="gramEnd"/>
      <w:r w:rsidR="004F4954">
        <w:rPr>
          <w:rFonts w:cs="Arial"/>
        </w:rPr>
        <w:t xml:space="preserve"> i</w:t>
      </w:r>
      <w:r w:rsidR="00FF7883">
        <w:rPr>
          <w:rFonts w:cs="Arial"/>
        </w:rPr>
        <w:t>llicit</w:t>
      </w:r>
      <w:r w:rsidR="00CD470E">
        <w:rPr>
          <w:rFonts w:cs="Arial"/>
        </w:rPr>
        <w:t xml:space="preserve"> substance </w:t>
      </w:r>
      <w:r w:rsidR="004F4954">
        <w:rPr>
          <w:rFonts w:cs="Arial"/>
        </w:rPr>
        <w:t xml:space="preserve">in the past 30 days </w:t>
      </w:r>
      <w:r w:rsidR="00CD470E">
        <w:rPr>
          <w:rFonts w:cs="Arial"/>
        </w:rPr>
        <w:t xml:space="preserve">by </w:t>
      </w:r>
      <w:r w:rsidR="00FF7883">
        <w:rPr>
          <w:rFonts w:cs="Arial"/>
        </w:rPr>
        <w:t>young adults</w:t>
      </w:r>
      <w:r w:rsidR="00CD470E">
        <w:rPr>
          <w:rFonts w:cs="Arial"/>
        </w:rPr>
        <w:t xml:space="preserve"> across </w:t>
      </w:r>
      <w:r w:rsidR="00640D61">
        <w:rPr>
          <w:rFonts w:cs="Arial"/>
        </w:rPr>
        <w:t xml:space="preserve">the US </w:t>
      </w:r>
      <w:r w:rsidR="002A1705">
        <w:rPr>
          <w:rFonts w:cs="Arial"/>
        </w:rPr>
        <w:t>(21%)</w:t>
      </w:r>
      <w:r w:rsidR="00CD470E">
        <w:rPr>
          <w:rFonts w:cs="Arial"/>
        </w:rPr>
        <w:t>.</w:t>
      </w:r>
    </w:p>
    <w:p w14:paraId="2BA3FC7A" w14:textId="0E4E785B" w:rsidR="00CD470E" w:rsidRDefault="00CD470E" w:rsidP="00CD470E">
      <w:pPr>
        <w:pStyle w:val="Heading2"/>
        <w:rPr>
          <w:b w:val="0"/>
        </w:rPr>
      </w:pPr>
      <w:r>
        <w:t>Alcohol</w:t>
      </w:r>
    </w:p>
    <w:p w14:paraId="4D19AAA3" w14:textId="0E33FE51" w:rsidR="00CD470E" w:rsidRPr="00EC6B7F" w:rsidRDefault="004E0961" w:rsidP="00CD470E">
      <w:pPr>
        <w:pStyle w:val="Heading3"/>
      </w:pPr>
      <w:r>
        <w:t>Alcohol</w:t>
      </w:r>
      <w:r w:rsidR="00CD470E" w:rsidRPr="0062436C">
        <w:t xml:space="preserve"> Use</w:t>
      </w:r>
      <w:r w:rsidR="00ED14A8">
        <w:t xml:space="preserve"> Among Young Adults</w:t>
      </w:r>
      <w:r w:rsidR="00CD470E" w:rsidRPr="0062436C">
        <w:t xml:space="preserve"> in the Past 30 Days</w:t>
      </w:r>
    </w:p>
    <w:p w14:paraId="6CB412A4" w14:textId="7BB025E4" w:rsidR="00CD470E" w:rsidRDefault="000823E7" w:rsidP="00CD470E">
      <w:bookmarkStart w:id="0" w:name="_Hlk105500320"/>
      <w:r w:rsidRPr="00064A31">
        <w:rPr>
          <w:noProof/>
          <w:color w:val="D9D9D9"/>
          <w:sz w:val="21"/>
          <w:szCs w:val="21"/>
        </w:rPr>
        <w:drawing>
          <wp:anchor distT="0" distB="0" distL="114300" distR="114300" simplePos="0" relativeHeight="251741184" behindDoc="0" locked="0" layoutInCell="1" allowOverlap="1" wp14:anchorId="5F9A5219" wp14:editId="5342ADA3">
            <wp:simplePos x="0" y="0"/>
            <wp:positionH relativeFrom="column">
              <wp:posOffset>3469005</wp:posOffset>
            </wp:positionH>
            <wp:positionV relativeFrom="paragraph">
              <wp:posOffset>11430</wp:posOffset>
            </wp:positionV>
            <wp:extent cx="2944495" cy="1423670"/>
            <wp:effectExtent l="0" t="0" r="1905" b="0"/>
            <wp:wrapSquare wrapText="bothSides"/>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BA529D">
        <w:t xml:space="preserve">In 2020, </w:t>
      </w:r>
      <w:r w:rsidR="001E3AF0">
        <w:t xml:space="preserve">57% of Iowa young adults aged 18 to 24 years reported having at least one drink of alcohol in the past 30 days, </w:t>
      </w:r>
      <w:r w:rsidR="008153A8">
        <w:t xml:space="preserve">significantly </w:t>
      </w:r>
      <w:r w:rsidR="001E3AF0">
        <w:t xml:space="preserve">greater than the 49% of young adults reporting alcohol </w:t>
      </w:r>
      <w:r w:rsidR="001E3AF0" w:rsidRPr="00AF6AD3">
        <w:rPr>
          <w:sz w:val="21"/>
          <w:szCs w:val="21"/>
        </w:rPr>
        <w:t>u</w:t>
      </w:r>
      <w:r w:rsidR="001E3AF0" w:rsidRPr="001E3AF0">
        <w:t>se in the past 30 days across all 50 states and the District of Columbia (BRFSS, 2020).</w:t>
      </w:r>
    </w:p>
    <w:p w14:paraId="671EAFB5" w14:textId="11035852" w:rsidR="001E3AF0" w:rsidRDefault="001E3AF0" w:rsidP="00CD470E">
      <w:r w:rsidRPr="001E3AF0">
        <w:t>In Iowa, alcohol use</w:t>
      </w:r>
      <w:r>
        <w:t xml:space="preserve"> among young adults</w:t>
      </w:r>
      <w:r w:rsidRPr="001E3AF0">
        <w:t xml:space="preserve"> in the past 30 days has decreased slightly from 6</w:t>
      </w:r>
      <w:r>
        <w:t>0</w:t>
      </w:r>
      <w:r w:rsidRPr="001E3AF0">
        <w:t xml:space="preserve">% in 2011 to 57% </w:t>
      </w:r>
      <w:r>
        <w:br/>
      </w:r>
      <w:r w:rsidRPr="001E3AF0">
        <w:t>in 2020.</w:t>
      </w:r>
      <w:bookmarkEnd w:id="0"/>
    </w:p>
    <w:p w14:paraId="533C1F34" w14:textId="3DCFFBF7" w:rsidR="00CD470E" w:rsidRPr="0062436C" w:rsidRDefault="00BA30DF" w:rsidP="00CD470E">
      <w:pPr>
        <w:pStyle w:val="Heading3"/>
      </w:pPr>
      <w:r>
        <w:rPr>
          <w:noProof/>
        </w:rPr>
        <mc:AlternateContent>
          <mc:Choice Requires="wps">
            <w:drawing>
              <wp:anchor distT="0" distB="0" distL="114300" distR="114300" simplePos="0" relativeHeight="251746304" behindDoc="0" locked="0" layoutInCell="1" allowOverlap="1" wp14:anchorId="7ED68AB4" wp14:editId="400C27B2">
                <wp:simplePos x="0" y="0"/>
                <wp:positionH relativeFrom="column">
                  <wp:posOffset>-64135</wp:posOffset>
                </wp:positionH>
                <wp:positionV relativeFrom="paragraph">
                  <wp:posOffset>238760</wp:posOffset>
                </wp:positionV>
                <wp:extent cx="3117850" cy="1019175"/>
                <wp:effectExtent l="0" t="0" r="6350" b="0"/>
                <wp:wrapSquare wrapText="bothSides"/>
                <wp:docPr id="30" name="Text Box 30"/>
                <wp:cNvGraphicFramePr/>
                <a:graphic xmlns:a="http://schemas.openxmlformats.org/drawingml/2006/main">
                  <a:graphicData uri="http://schemas.microsoft.com/office/word/2010/wordprocessingShape">
                    <wps:wsp>
                      <wps:cNvSpPr txBox="1"/>
                      <wps:spPr>
                        <a:xfrm>
                          <a:off x="0" y="0"/>
                          <a:ext cx="3117850" cy="1019175"/>
                        </a:xfrm>
                        <a:prstGeom prst="roundRect">
                          <a:avLst/>
                        </a:prstGeom>
                        <a:solidFill>
                          <a:schemeClr val="accent3"/>
                        </a:solidFill>
                        <a:ln w="6350">
                          <a:noFill/>
                        </a:ln>
                      </wps:spPr>
                      <wps:txbx>
                        <w:txbxContent>
                          <w:p w14:paraId="77FDD3AA" w14:textId="58785359" w:rsidR="00165567" w:rsidRPr="00BA30DF" w:rsidRDefault="00165567" w:rsidP="00165567">
                            <w:pPr>
                              <w:pStyle w:val="PullQuote"/>
                              <w:tabs>
                                <w:tab w:val="left" w:pos="90"/>
                              </w:tabs>
                              <w:jc w:val="left"/>
                              <w:rPr>
                                <w:b/>
                                <w:i w:val="0"/>
                                <w:sz w:val="20"/>
                              </w:rPr>
                            </w:pPr>
                            <w:r w:rsidRPr="00BA30DF">
                              <w:rPr>
                                <w:b/>
                                <w:i w:val="0"/>
                                <w:sz w:val="20"/>
                              </w:rPr>
                              <w:t>Binge drinking was higher among Iowa young adults compared to young adults nationwide.</w:t>
                            </w:r>
                          </w:p>
                          <w:p w14:paraId="5FAE1B6A" w14:textId="620478F6" w:rsidR="00165567" w:rsidRPr="00BA30DF" w:rsidRDefault="00165567" w:rsidP="00165567">
                            <w:pPr>
                              <w:pStyle w:val="PullQuote"/>
                              <w:tabs>
                                <w:tab w:val="left" w:pos="90"/>
                              </w:tabs>
                              <w:jc w:val="left"/>
                              <w:rPr>
                                <w:sz w:val="20"/>
                              </w:rPr>
                            </w:pPr>
                            <w:r w:rsidRPr="00BA30DF">
                              <w:rPr>
                                <w:sz w:val="20"/>
                              </w:rPr>
                              <w:t>Over the past 5 years,</w:t>
                            </w:r>
                            <w:r w:rsidR="003806F8" w:rsidRPr="00BA30DF">
                              <w:rPr>
                                <w:sz w:val="20"/>
                              </w:rPr>
                              <w:t xml:space="preserve"> </w:t>
                            </w:r>
                            <w:r w:rsidRPr="00BA30DF">
                              <w:rPr>
                                <w:sz w:val="20"/>
                              </w:rPr>
                              <w:t>one-third (33%) of Iowa young adults</w:t>
                            </w:r>
                            <w:r w:rsidR="00DC5A28" w:rsidRPr="00BA30DF">
                              <w:rPr>
                                <w:sz w:val="20"/>
                              </w:rPr>
                              <w:t>, 18-24,</w:t>
                            </w:r>
                            <w:r w:rsidRPr="00BA30DF">
                              <w:rPr>
                                <w:sz w:val="20"/>
                              </w:rPr>
                              <w:t xml:space="preserve"> reported binge drinking in the past month.</w:t>
                            </w:r>
                          </w:p>
                          <w:p w14:paraId="3A9757AB" w14:textId="77777777" w:rsidR="001817BF" w:rsidRDefault="001817BF"/>
                        </w:txbxContent>
                      </wps:txbx>
                      <wps:bodyPr rot="0" spcFirstLastPara="0" vertOverflow="overflow" horzOverflow="overflow" vert="horz" wrap="square" lIns="45720" tIns="91440" rIns="4572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D68AB4" id="Text Box 30" o:spid="_x0000_s1027" style="position:absolute;margin-left:-5.05pt;margin-top:18.8pt;width:245.5pt;height:80.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" fillcolor="#e8d9a8 [3206]" stroked="f" strokeweight=".5pt">
                <v:textbox inset="3.6pt,7.2pt,3.6pt,7.2pt">
                  <w:txbxContent>
                    <w:p w14:paraId="77FDD3AA" w14:textId="58785359" w:rsidR="00165567" w:rsidRPr="00BA30DF" w:rsidRDefault="00165567" w:rsidP="00165567">
                      <w:pPr>
                        <w:pStyle w:val="PullQuote"/>
                        <w:tabs>
                          <w:tab w:val="left" w:pos="90"/>
                        </w:tabs>
                        <w:jc w:val="left"/>
                        <w:rPr>
                          <w:b/>
                          <w:i w:val="0"/>
                          <w:sz w:val="20"/>
                        </w:rPr>
                      </w:pPr>
                      <w:r w:rsidRPr="00BA30DF">
                        <w:rPr>
                          <w:b/>
                          <w:i w:val="0"/>
                          <w:sz w:val="20"/>
                        </w:rPr>
                        <w:t>Binge drinking was higher among Iowa young adults compared to young adults nationwide.</w:t>
                      </w:r>
                    </w:p>
                    <w:p w14:paraId="5FAE1B6A" w14:textId="620478F6" w:rsidR="00165567" w:rsidRPr="00BA30DF" w:rsidRDefault="00165567" w:rsidP="00165567">
                      <w:pPr>
                        <w:pStyle w:val="PullQuote"/>
                        <w:tabs>
                          <w:tab w:val="left" w:pos="90"/>
                        </w:tabs>
                        <w:jc w:val="left"/>
                        <w:rPr>
                          <w:sz w:val="20"/>
                        </w:rPr>
                      </w:pPr>
                      <w:r w:rsidRPr="00BA30DF">
                        <w:rPr>
                          <w:sz w:val="20"/>
                        </w:rPr>
                        <w:t>Over the past 5 years,</w:t>
                      </w:r>
                      <w:r w:rsidR="003806F8" w:rsidRPr="00BA30DF">
                        <w:rPr>
                          <w:sz w:val="20"/>
                        </w:rPr>
                        <w:t xml:space="preserve"> </w:t>
                      </w:r>
                      <w:r w:rsidRPr="00BA30DF">
                        <w:rPr>
                          <w:sz w:val="20"/>
                        </w:rPr>
                        <w:t>one-third (33%) of Iowa young adults</w:t>
                      </w:r>
                      <w:r w:rsidR="00DC5A28" w:rsidRPr="00BA30DF">
                        <w:rPr>
                          <w:sz w:val="20"/>
                        </w:rPr>
                        <w:t>, 18-24,</w:t>
                      </w:r>
                      <w:r w:rsidRPr="00BA30DF">
                        <w:rPr>
                          <w:sz w:val="20"/>
                        </w:rPr>
                        <w:t xml:space="preserve"> reported binge drinking in the past month.</w:t>
                      </w:r>
                    </w:p>
                    <w:p w14:paraId="3A9757AB" w14:textId="77777777" w:rsidR="00000000" w:rsidRDefault="00000000"/>
                  </w:txbxContent>
                </v:textbox>
                <w10:wrap type="square"/>
              </v:roundrect>
            </w:pict>
          </mc:Fallback>
        </mc:AlternateContent>
      </w:r>
      <w:r w:rsidR="00CD470E" w:rsidRPr="0062436C">
        <w:t xml:space="preserve">Binge Drinking </w:t>
      </w:r>
      <w:r w:rsidR="00ED14A8">
        <w:t xml:space="preserve">Among Young Adults </w:t>
      </w:r>
      <w:r w:rsidR="00CD470E" w:rsidRPr="0062436C">
        <w:t>in the Past 30 Days</w:t>
      </w:r>
    </w:p>
    <w:p w14:paraId="4879A1D9" w14:textId="26819A7C" w:rsidR="003431E4" w:rsidRPr="00FF5DA6" w:rsidRDefault="00D2609B" w:rsidP="000823E7">
      <w:pPr>
        <w:rPr>
          <w:noProof/>
          <w:szCs w:val="20"/>
        </w:rPr>
      </w:pPr>
      <w:bookmarkStart w:id="1" w:name="_Hlk105510231"/>
      <w:r>
        <w:rPr>
          <w:noProof/>
        </w:rPr>
        <w:t xml:space="preserve">Binge drinking </w:t>
      </w:r>
      <w:r w:rsidR="00B21874">
        <w:rPr>
          <w:noProof/>
        </w:rPr>
        <w:t xml:space="preserve">was </w:t>
      </w:r>
      <w:r>
        <w:rPr>
          <w:noProof/>
        </w:rPr>
        <w:t>higher among young adults compared to o</w:t>
      </w:r>
      <w:bookmarkEnd w:id="1"/>
      <w:r>
        <w:rPr>
          <w:noProof/>
        </w:rPr>
        <w:t xml:space="preserve">ther age groups. </w:t>
      </w:r>
      <w:r w:rsidR="00FF5DA6" w:rsidRPr="00FF5DA6">
        <w:rPr>
          <w:noProof/>
        </w:rPr>
        <w:t>T</w:t>
      </w:r>
      <w:r w:rsidR="00FF5DA6" w:rsidRPr="00FF5DA6">
        <w:rPr>
          <w:noProof/>
          <w:szCs w:val="20"/>
        </w:rPr>
        <w:t xml:space="preserve">he prevalence of binge drinking in the past 30 days among Iowa young adults was 33% in 2020, </w:t>
      </w:r>
      <w:r w:rsidR="00DC5A28">
        <w:rPr>
          <w:noProof/>
          <w:szCs w:val="20"/>
        </w:rPr>
        <w:t xml:space="preserve">significantly </w:t>
      </w:r>
      <w:r w:rsidR="00FF5DA6" w:rsidRPr="00FF5DA6">
        <w:rPr>
          <w:noProof/>
          <w:szCs w:val="20"/>
        </w:rPr>
        <w:t>greater than the 22% of US young adults reporting binge drinking (BRFSS, 2020).</w:t>
      </w:r>
    </w:p>
    <w:p w14:paraId="61801E4A" w14:textId="5C629D0F" w:rsidR="003806F8" w:rsidRDefault="000823E7" w:rsidP="000823E7">
      <w:pPr>
        <w:rPr>
          <w:rFonts w:asciiTheme="majorHAnsi" w:eastAsiaTheme="majorEastAsia" w:hAnsiTheme="majorHAnsi" w:cstheme="majorBidi"/>
          <w:i/>
          <w:color w:val="708F99" w:themeColor="accent6"/>
          <w:sz w:val="24"/>
          <w:szCs w:val="24"/>
        </w:rPr>
      </w:pPr>
      <w:r>
        <w:rPr>
          <w:noProof/>
        </w:rPr>
        <w:drawing>
          <wp:anchor distT="0" distB="0" distL="114300" distR="114300" simplePos="0" relativeHeight="251745280" behindDoc="0" locked="0" layoutInCell="1" allowOverlap="1" wp14:anchorId="484E893E" wp14:editId="2D5BBD91">
            <wp:simplePos x="0" y="0"/>
            <wp:positionH relativeFrom="column">
              <wp:posOffset>43180</wp:posOffset>
            </wp:positionH>
            <wp:positionV relativeFrom="paragraph">
              <wp:posOffset>67945</wp:posOffset>
            </wp:positionV>
            <wp:extent cx="3013075" cy="1920875"/>
            <wp:effectExtent l="0" t="0" r="9525" b="9525"/>
            <wp:wrapSquare wrapText="bothSides"/>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Pr>
          <w:noProof/>
          <w:szCs w:val="20"/>
        </w:rPr>
        <mc:AlternateContent>
          <mc:Choice Requires="wpg">
            <w:drawing>
              <wp:anchor distT="0" distB="0" distL="114300" distR="114300" simplePos="0" relativeHeight="251751424" behindDoc="0" locked="0" layoutInCell="1" allowOverlap="1" wp14:anchorId="2950568E" wp14:editId="33843EB7">
                <wp:simplePos x="0" y="0"/>
                <wp:positionH relativeFrom="column">
                  <wp:posOffset>3295650</wp:posOffset>
                </wp:positionH>
                <wp:positionV relativeFrom="paragraph">
                  <wp:posOffset>789224</wp:posOffset>
                </wp:positionV>
                <wp:extent cx="2843530" cy="1892935"/>
                <wp:effectExtent l="0" t="0" r="13970" b="12065"/>
                <wp:wrapSquare wrapText="bothSides"/>
                <wp:docPr id="7" name="Group 7"/>
                <wp:cNvGraphicFramePr/>
                <a:graphic xmlns:a="http://schemas.openxmlformats.org/drawingml/2006/main">
                  <a:graphicData uri="http://schemas.microsoft.com/office/word/2010/wordprocessingGroup">
                    <wpg:wgp>
                      <wpg:cNvGrpSpPr/>
                      <wpg:grpSpPr>
                        <a:xfrm>
                          <a:off x="0" y="0"/>
                          <a:ext cx="2843530" cy="1892935"/>
                          <a:chOff x="0" y="0"/>
                          <a:chExt cx="2843530" cy="1794680"/>
                        </a:xfrm>
                        <a:solidFill>
                          <a:schemeClr val="accent2">
                            <a:lumMod val="20000"/>
                            <a:lumOff val="80000"/>
                          </a:schemeClr>
                        </a:solidFill>
                      </wpg:grpSpPr>
                      <wps:wsp>
                        <wps:cNvPr id="5" name="Rectangle: Rounded Corners 5"/>
                        <wps:cNvSpPr/>
                        <wps:spPr>
                          <a:xfrm>
                            <a:off x="0" y="0"/>
                            <a:ext cx="2843530" cy="1794680"/>
                          </a:xfrm>
                          <a:prstGeom prst="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aphicFrame>
                        <wpg:cNvPr id="1" name="Chart 1"/>
                        <wpg:cNvFrPr/>
                        <wpg:xfrm>
                          <a:off x="170598" y="47767"/>
                          <a:ext cx="2490470" cy="1645920"/>
                        </wpg:xfrm>
                        <a:graphic>
                          <a:graphicData uri="http://schemas.openxmlformats.org/drawingml/2006/chart">
                            <c:chart xmlns:c="http://schemas.openxmlformats.org/drawingml/2006/chart" xmlns:r="http://schemas.openxmlformats.org/officeDocument/2006/relationships" r:id="rId10"/>
                          </a:graphicData>
                        </a:graphic>
                      </wpg:graphicFrame>
                    </wpg:wgp>
                  </a:graphicData>
                </a:graphic>
                <wp14:sizeRelV relativeFrom="margin">
                  <wp14:pctHeight>0</wp14:pctHeight>
                </wp14:sizeRelV>
              </wp:anchor>
            </w:drawing>
          </mc:Choice>
          <mc:Fallback>
            <w:pict>
              <v:group w14:anchorId="561E333A" id="Group 7" o:spid="_x0000_s1026" style="position:absolute;margin-left:259.5pt;margin-top:62.15pt;width:223.9pt;height:149.05pt;z-index:251751424;mso-height-relative:margin" coordsize="28435,17946" o:gfxdata="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">
                <v:rect id="Rectangle: Rounded Corners 5" o:spid="_x0000_s1027" style="position:absolute;width:28435;height:17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" fillcolor="#e2e8ea [665]" strokecolor="#e2e8ea [665]"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s1028" type="#_x0000_t75" style="position:absolute;left:1778;top:963;width:24638;height:158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">
                  <v:imagedata r:id="rId11" o:title=""/>
                  <o:lock v:ext="edit" aspectratio="f"/>
                </v:shape>
                <w10:wrap type="square"/>
              </v:group>
              <o:OLEObject Type="Embed" ProgID="Excel.Chart.8" ShapeID="Chart 1" DrawAspect="Content" ObjectID="_1719062460" r:id="rId12">
                <o:FieldCodes>\s</o:FieldCodes>
              </o:OLEObject>
            </w:pict>
          </mc:Fallback>
        </mc:AlternateContent>
      </w:r>
      <w:r w:rsidR="004E14F9">
        <w:rPr>
          <w:szCs w:val="20"/>
        </w:rPr>
        <w:t>T</w:t>
      </w:r>
      <w:r w:rsidR="00FF5DA6" w:rsidRPr="00FF5DA6">
        <w:rPr>
          <w:szCs w:val="20"/>
        </w:rPr>
        <w:t>he prevalence of binge drinking</w:t>
      </w:r>
      <w:r w:rsidR="00B21874">
        <w:rPr>
          <w:szCs w:val="20"/>
        </w:rPr>
        <w:t xml:space="preserve"> in 2020</w:t>
      </w:r>
      <w:r w:rsidR="00FF5DA6" w:rsidRPr="00FF5DA6">
        <w:rPr>
          <w:szCs w:val="20"/>
        </w:rPr>
        <w:t xml:space="preserve"> was </w:t>
      </w:r>
      <w:r w:rsidR="00E805DA">
        <w:rPr>
          <w:szCs w:val="20"/>
        </w:rPr>
        <w:t xml:space="preserve">significantly </w:t>
      </w:r>
      <w:r w:rsidR="00FF5DA6" w:rsidRPr="00FF5DA6">
        <w:rPr>
          <w:szCs w:val="20"/>
        </w:rPr>
        <w:t xml:space="preserve">higher among </w:t>
      </w:r>
      <w:r w:rsidR="00E805DA">
        <w:rPr>
          <w:szCs w:val="20"/>
        </w:rPr>
        <w:t xml:space="preserve">Iowa </w:t>
      </w:r>
      <w:r w:rsidR="00A2443E">
        <w:rPr>
          <w:szCs w:val="20"/>
        </w:rPr>
        <w:t xml:space="preserve">young adult </w:t>
      </w:r>
      <w:r w:rsidR="00FF5DA6" w:rsidRPr="00FF5DA6">
        <w:rPr>
          <w:szCs w:val="20"/>
        </w:rPr>
        <w:t>males</w:t>
      </w:r>
      <w:r w:rsidR="00E805DA">
        <w:rPr>
          <w:szCs w:val="20"/>
        </w:rPr>
        <w:t xml:space="preserve"> </w:t>
      </w:r>
      <w:r w:rsidR="00A2443E">
        <w:rPr>
          <w:szCs w:val="20"/>
        </w:rPr>
        <w:t xml:space="preserve">versus US males, </w:t>
      </w:r>
      <w:r w:rsidR="004E14F9">
        <w:rPr>
          <w:szCs w:val="20"/>
        </w:rPr>
        <w:t xml:space="preserve">18-24, </w:t>
      </w:r>
      <w:r w:rsidR="00A2443E">
        <w:rPr>
          <w:szCs w:val="20"/>
        </w:rPr>
        <w:t>as well as Iowa</w:t>
      </w:r>
      <w:r w:rsidR="00E805DA">
        <w:rPr>
          <w:szCs w:val="20"/>
        </w:rPr>
        <w:t xml:space="preserve"> </w:t>
      </w:r>
      <w:r w:rsidR="004E14F9">
        <w:rPr>
          <w:szCs w:val="20"/>
        </w:rPr>
        <w:t>young adult</w:t>
      </w:r>
      <w:r w:rsidR="00A2443E">
        <w:rPr>
          <w:szCs w:val="20"/>
        </w:rPr>
        <w:t xml:space="preserve"> females versus US females, 18-24</w:t>
      </w:r>
      <w:r w:rsidR="00FF5DA6" w:rsidRPr="00FF5DA6">
        <w:rPr>
          <w:szCs w:val="20"/>
        </w:rPr>
        <w:t>.</w:t>
      </w:r>
      <w:r w:rsidR="003806F8">
        <w:br w:type="page"/>
      </w:r>
    </w:p>
    <w:p w14:paraId="617C3291" w14:textId="608D9847" w:rsidR="00CD470E" w:rsidRDefault="005A17BD" w:rsidP="00CD470E">
      <w:pPr>
        <w:pStyle w:val="Heading3"/>
      </w:pPr>
      <w:r>
        <w:lastRenderedPageBreak/>
        <w:t xml:space="preserve">Perceptions </w:t>
      </w:r>
      <w:r w:rsidR="00CD470E">
        <w:t>of Alcohol Use</w:t>
      </w:r>
      <w:r>
        <w:t xml:space="preserve"> and its Consequences Among Iowa Young Adults</w:t>
      </w:r>
    </w:p>
    <w:tbl>
      <w:tblPr>
        <w:tblStyle w:val="GridTable2-Accent2"/>
        <w:tblpPr w:leftFromText="187" w:rightFromText="187" w:vertAnchor="text" w:horzAnchor="margin" w:tblpXSpec="right" w:tblpY="1"/>
        <w:tblW w:w="0" w:type="auto"/>
        <w:tblBorders>
          <w:top w:val="none" w:sz="0" w:space="0" w:color="auto"/>
          <w:bottom w:val="none" w:sz="0" w:space="0" w:color="auto"/>
          <w:insideH w:val="none" w:sz="0" w:space="0" w:color="auto"/>
          <w:insideV w:val="none" w:sz="0" w:space="0" w:color="auto"/>
        </w:tblBorders>
        <w:shd w:val="clear" w:color="auto" w:fill="DAE3E1" w:themeFill="accent2" w:themeFillTint="33"/>
        <w:tblLayout w:type="fixed"/>
        <w:tblLook w:val="04A0" w:firstRow="1" w:lastRow="0" w:firstColumn="1" w:lastColumn="0" w:noHBand="0" w:noVBand="1"/>
      </w:tblPr>
      <w:tblGrid>
        <w:gridCol w:w="3870"/>
        <w:gridCol w:w="900"/>
      </w:tblGrid>
      <w:tr w:rsidR="00965C98" w:rsidRPr="00630E5A" w14:paraId="451A472F" w14:textId="77777777" w:rsidTr="008C1208">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4770" w:type="dxa"/>
            <w:gridSpan w:val="2"/>
            <w:tcBorders>
              <w:bottom w:val="none" w:sz="0" w:space="0" w:color="auto"/>
            </w:tcBorders>
            <w:shd w:val="clear" w:color="auto" w:fill="E8D9A8" w:themeFill="accent3"/>
            <w:vAlign w:val="center"/>
          </w:tcPr>
          <w:p w14:paraId="512CF75B" w14:textId="1BDE4971" w:rsidR="00965C98" w:rsidRPr="00630E5A" w:rsidRDefault="00E12D24" w:rsidP="00965C98">
            <w:pPr>
              <w:spacing w:before="60" w:after="60"/>
              <w:rPr>
                <w:rFonts w:cs="Arial"/>
                <w:b w:val="0"/>
                <w:bCs w:val="0"/>
                <w:color w:val="595959" w:themeColor="text1" w:themeTint="A6"/>
                <w:szCs w:val="24"/>
              </w:rPr>
            </w:pPr>
            <w:r>
              <w:rPr>
                <w:rFonts w:cs="Arial"/>
                <w:color w:val="595959" w:themeColor="text1" w:themeTint="A6"/>
                <w:szCs w:val="24"/>
              </w:rPr>
              <w:t xml:space="preserve">Table 1.  </w:t>
            </w:r>
            <w:r w:rsidR="00965C98">
              <w:rPr>
                <w:rFonts w:cs="Arial"/>
                <w:color w:val="595959" w:themeColor="text1" w:themeTint="A6"/>
                <w:szCs w:val="24"/>
              </w:rPr>
              <w:t xml:space="preserve">Negative experiences related to alcohol use </w:t>
            </w:r>
            <w:r w:rsidR="00965C98" w:rsidRPr="002846AE">
              <w:rPr>
                <w:rFonts w:cs="Arial"/>
                <w:color w:val="595959" w:themeColor="text1" w:themeTint="A6"/>
                <w:sz w:val="16"/>
                <w:szCs w:val="24"/>
              </w:rPr>
              <w:t>(IYAS, 2019)</w:t>
            </w:r>
          </w:p>
        </w:tc>
      </w:tr>
      <w:tr w:rsidR="00965C98" w:rsidRPr="00630E5A" w14:paraId="26BDEC75" w14:textId="77777777" w:rsidTr="008C1208">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3870" w:type="dxa"/>
            <w:shd w:val="clear" w:color="auto" w:fill="FAF7ED" w:themeFill="accent3" w:themeFillTint="33"/>
            <w:vAlign w:val="center"/>
          </w:tcPr>
          <w:p w14:paraId="1C29A9D9" w14:textId="77777777" w:rsidR="00965C98" w:rsidRPr="002846AE" w:rsidRDefault="00965C98" w:rsidP="00965C98">
            <w:pPr>
              <w:spacing w:before="60" w:after="60"/>
              <w:rPr>
                <w:rFonts w:cs="Arial"/>
                <w:b w:val="0"/>
                <w:color w:val="595959" w:themeColor="text1" w:themeTint="A6"/>
                <w:szCs w:val="24"/>
              </w:rPr>
            </w:pPr>
            <w:r w:rsidRPr="002846AE">
              <w:rPr>
                <w:rFonts w:cs="Arial"/>
                <w:b w:val="0"/>
                <w:color w:val="595959" w:themeColor="text1" w:themeTint="A6"/>
                <w:szCs w:val="24"/>
              </w:rPr>
              <w:t>Forgot where you were or what you did (blacked out)</w:t>
            </w:r>
          </w:p>
        </w:tc>
        <w:tc>
          <w:tcPr>
            <w:tcW w:w="900" w:type="dxa"/>
            <w:shd w:val="clear" w:color="auto" w:fill="FAF7ED" w:themeFill="accent3" w:themeFillTint="33"/>
            <w:vAlign w:val="center"/>
          </w:tcPr>
          <w:p w14:paraId="0565A029" w14:textId="77777777" w:rsidR="00965C98" w:rsidRPr="00760F67" w:rsidRDefault="00965C98" w:rsidP="00965C98">
            <w:pPr>
              <w:spacing w:before="60" w:after="60"/>
              <w:jc w:val="center"/>
              <w:cnfStyle w:val="000000100000" w:firstRow="0" w:lastRow="0" w:firstColumn="0" w:lastColumn="0" w:oddVBand="0" w:evenVBand="0" w:oddHBand="1" w:evenHBand="0" w:firstRowFirstColumn="0" w:firstRowLastColumn="0" w:lastRowFirstColumn="0" w:lastRowLastColumn="0"/>
              <w:rPr>
                <w:rFonts w:cs="Arial"/>
                <w:b/>
                <w:color w:val="595959" w:themeColor="text1" w:themeTint="A6"/>
                <w:sz w:val="24"/>
                <w:szCs w:val="24"/>
              </w:rPr>
            </w:pPr>
            <w:r w:rsidRPr="00760F67">
              <w:rPr>
                <w:rFonts w:cs="Arial"/>
                <w:b/>
                <w:color w:val="595959" w:themeColor="text1" w:themeTint="A6"/>
                <w:sz w:val="24"/>
                <w:szCs w:val="24"/>
              </w:rPr>
              <w:t>9%</w:t>
            </w:r>
          </w:p>
        </w:tc>
      </w:tr>
      <w:tr w:rsidR="00965C98" w:rsidRPr="00630E5A" w14:paraId="1FD47D38" w14:textId="77777777" w:rsidTr="008C1208">
        <w:trPr>
          <w:trHeight w:val="175"/>
        </w:trPr>
        <w:tc>
          <w:tcPr>
            <w:cnfStyle w:val="001000000000" w:firstRow="0" w:lastRow="0" w:firstColumn="1" w:lastColumn="0" w:oddVBand="0" w:evenVBand="0" w:oddHBand="0" w:evenHBand="0" w:firstRowFirstColumn="0" w:firstRowLastColumn="0" w:lastRowFirstColumn="0" w:lastRowLastColumn="0"/>
            <w:tcW w:w="3870" w:type="dxa"/>
            <w:shd w:val="clear" w:color="auto" w:fill="F1E8CA" w:themeFill="accent3" w:themeFillTint="99"/>
            <w:vAlign w:val="center"/>
          </w:tcPr>
          <w:p w14:paraId="5F251ABF" w14:textId="77777777" w:rsidR="00965C98" w:rsidRPr="002846AE" w:rsidRDefault="00965C98" w:rsidP="00965C98">
            <w:pPr>
              <w:spacing w:before="60" w:after="60"/>
              <w:rPr>
                <w:rFonts w:cs="Arial"/>
                <w:b w:val="0"/>
                <w:color w:val="595959" w:themeColor="text1" w:themeTint="A6"/>
                <w:szCs w:val="24"/>
              </w:rPr>
            </w:pPr>
            <w:r w:rsidRPr="002846AE">
              <w:rPr>
                <w:rFonts w:cs="Arial"/>
                <w:b w:val="0"/>
                <w:color w:val="595959" w:themeColor="text1" w:themeTint="A6"/>
                <w:szCs w:val="24"/>
              </w:rPr>
              <w:t>Had friends or family members worry or complain about your drinking</w:t>
            </w:r>
          </w:p>
        </w:tc>
        <w:tc>
          <w:tcPr>
            <w:tcW w:w="900" w:type="dxa"/>
            <w:shd w:val="clear" w:color="auto" w:fill="F1E8CA" w:themeFill="accent3" w:themeFillTint="99"/>
            <w:vAlign w:val="center"/>
          </w:tcPr>
          <w:p w14:paraId="2D7FEDDA" w14:textId="77777777" w:rsidR="00965C98" w:rsidRPr="00760F67" w:rsidRDefault="00965C98" w:rsidP="00965C98">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color w:val="595959" w:themeColor="text1" w:themeTint="A6"/>
                <w:sz w:val="24"/>
                <w:szCs w:val="24"/>
              </w:rPr>
            </w:pPr>
            <w:r w:rsidRPr="00760F67">
              <w:rPr>
                <w:rFonts w:cs="Arial"/>
                <w:b/>
                <w:color w:val="595959" w:themeColor="text1" w:themeTint="A6"/>
                <w:sz w:val="24"/>
                <w:szCs w:val="24"/>
              </w:rPr>
              <w:t>4%</w:t>
            </w:r>
          </w:p>
        </w:tc>
      </w:tr>
      <w:tr w:rsidR="00965C98" w:rsidRPr="00630E5A" w14:paraId="19A520F8" w14:textId="77777777" w:rsidTr="008C1208">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3870" w:type="dxa"/>
            <w:shd w:val="clear" w:color="auto" w:fill="FAF7ED" w:themeFill="accent3" w:themeFillTint="33"/>
            <w:vAlign w:val="center"/>
          </w:tcPr>
          <w:p w14:paraId="35D48996" w14:textId="77777777" w:rsidR="00965C98" w:rsidRPr="002846AE" w:rsidRDefault="00965C98" w:rsidP="00965C98">
            <w:pPr>
              <w:spacing w:before="60" w:after="60"/>
              <w:rPr>
                <w:rFonts w:cs="Arial"/>
                <w:b w:val="0"/>
                <w:color w:val="595959" w:themeColor="text1" w:themeTint="A6"/>
                <w:szCs w:val="24"/>
              </w:rPr>
            </w:pPr>
            <w:r w:rsidRPr="002846AE">
              <w:rPr>
                <w:rFonts w:cs="Arial"/>
                <w:b w:val="0"/>
                <w:color w:val="595959" w:themeColor="text1" w:themeTint="A6"/>
                <w:szCs w:val="24"/>
              </w:rPr>
              <w:t>Got hurt or injured while drinking and required medical attention</w:t>
            </w:r>
          </w:p>
        </w:tc>
        <w:tc>
          <w:tcPr>
            <w:tcW w:w="900" w:type="dxa"/>
            <w:shd w:val="clear" w:color="auto" w:fill="FAF7ED" w:themeFill="accent3" w:themeFillTint="33"/>
            <w:vAlign w:val="center"/>
          </w:tcPr>
          <w:p w14:paraId="35AF1AD5" w14:textId="77777777" w:rsidR="00965C98" w:rsidRPr="00760F67" w:rsidRDefault="00965C98" w:rsidP="00965C98">
            <w:pPr>
              <w:spacing w:before="60" w:after="60"/>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r w:rsidRPr="00760F67">
              <w:rPr>
                <w:rFonts w:cs="Arial"/>
                <w:b/>
                <w:color w:val="595959" w:themeColor="text1" w:themeTint="A6"/>
                <w:sz w:val="24"/>
                <w:szCs w:val="24"/>
              </w:rPr>
              <w:t>1%</w:t>
            </w:r>
          </w:p>
        </w:tc>
      </w:tr>
    </w:tbl>
    <w:p w14:paraId="7D647620" w14:textId="61489B4B" w:rsidR="005A17BD" w:rsidRPr="00E12D24" w:rsidRDefault="005A17BD" w:rsidP="00CD470E">
      <w:r w:rsidRPr="00E12D24">
        <w:t>Among Iowa young adults, over three-quarters view binge drinking as a risk to both a young adult’s physical health and mental health</w:t>
      </w:r>
      <w:r w:rsidR="00965C98" w:rsidRPr="00E12D24">
        <w:t>. In a 2019 survey of Iowa young adults, 40% viewed binge drinking as a significant risk, and 38% a moderate risk to physical health (IYAS, 2019). Slightly more (45%) viewed binge drinking as a significant risk to mental health (35% reported it a moderate risk).</w:t>
      </w:r>
    </w:p>
    <w:p w14:paraId="3D84BE9C" w14:textId="42C5FBB3" w:rsidR="005A17BD" w:rsidRPr="00E12D24" w:rsidRDefault="00965C98" w:rsidP="00CD470E">
      <w:r w:rsidRPr="00E12D24">
        <w:t>Iowa young adults also report negative experiences related to alcohol use. Almost one in ten (9%) reported blacking out, and nearly one in twenty (4%) reported having had friends or family members worry about their drinking (IYAS, 2019).</w:t>
      </w:r>
    </w:p>
    <w:p w14:paraId="4DC7EBB1" w14:textId="3A7D9273" w:rsidR="003431E4" w:rsidRDefault="00965C98" w:rsidP="00CD470E">
      <w:r w:rsidRPr="00E12D24">
        <w:t xml:space="preserve">Nationwide, an </w:t>
      </w:r>
      <w:r w:rsidR="003431E4" w:rsidRPr="00E12D24">
        <w:t xml:space="preserve">estimated 1,519 college students ages 18-24 died from unintentional alcohol-related injuries, including crashes of motor vehicles, in the past year (NIAAA, 2021). </w:t>
      </w:r>
    </w:p>
    <w:p w14:paraId="0B152B15" w14:textId="132F7B36" w:rsidR="00CD470E" w:rsidRPr="00041E99" w:rsidRDefault="008C1208" w:rsidP="001F015D">
      <w:pPr>
        <w:pStyle w:val="Heading2"/>
        <w:spacing w:before="240"/>
        <w:ind w:right="4954"/>
      </w:pPr>
      <w:r>
        <w:rPr>
          <w:noProof/>
        </w:rPr>
        <mc:AlternateContent>
          <mc:Choice Requires="wps">
            <w:drawing>
              <wp:anchor distT="0" distB="0" distL="114300" distR="114300" simplePos="0" relativeHeight="251760640" behindDoc="0" locked="0" layoutInCell="1" allowOverlap="1" wp14:anchorId="1F9679A5" wp14:editId="38AB214D">
                <wp:simplePos x="0" y="0"/>
                <wp:positionH relativeFrom="column">
                  <wp:posOffset>2940862</wp:posOffset>
                </wp:positionH>
                <wp:positionV relativeFrom="paragraph">
                  <wp:posOffset>160655</wp:posOffset>
                </wp:positionV>
                <wp:extent cx="3531870" cy="854075"/>
                <wp:effectExtent l="0" t="0" r="0" b="0"/>
                <wp:wrapSquare wrapText="bothSides"/>
                <wp:docPr id="40" name="Text Box 40"/>
                <wp:cNvGraphicFramePr/>
                <a:graphic xmlns:a="http://schemas.openxmlformats.org/drawingml/2006/main">
                  <a:graphicData uri="http://schemas.microsoft.com/office/word/2010/wordprocessingShape">
                    <wps:wsp>
                      <wps:cNvSpPr txBox="1"/>
                      <wps:spPr>
                        <a:xfrm>
                          <a:off x="0" y="0"/>
                          <a:ext cx="3531870" cy="854075"/>
                        </a:xfrm>
                        <a:prstGeom prst="roundRect">
                          <a:avLst/>
                        </a:prstGeom>
                        <a:solidFill>
                          <a:schemeClr val="accent6"/>
                        </a:solidFill>
                        <a:ln w="6350">
                          <a:noFill/>
                        </a:ln>
                      </wps:spPr>
                      <wps:txbx>
                        <w:txbxContent>
                          <w:p w14:paraId="4F28B018" w14:textId="77777777" w:rsidR="00CA193F" w:rsidRDefault="00CA193F" w:rsidP="009F7B91">
                            <w:pPr>
                              <w:pStyle w:val="PullQuote"/>
                              <w:tabs>
                                <w:tab w:val="left" w:pos="90"/>
                              </w:tabs>
                              <w:jc w:val="left"/>
                              <w:rPr>
                                <w:b/>
                                <w:i w:val="0"/>
                                <w:color w:val="FFFFFF" w:themeColor="background1"/>
                                <w:sz w:val="20"/>
                              </w:rPr>
                            </w:pPr>
                            <w:r w:rsidRPr="00CA193F">
                              <w:rPr>
                                <w:b/>
                                <w:i w:val="0"/>
                                <w:color w:val="FFFFFF" w:themeColor="background1"/>
                                <w:sz w:val="20"/>
                              </w:rPr>
                              <w:t>Over the past 5 years, the percentage of Iowa young adults who are current smokers has decreased.</w:t>
                            </w:r>
                          </w:p>
                          <w:p w14:paraId="1473EC44" w14:textId="7400420C" w:rsidR="009F7B91" w:rsidRPr="00C03468" w:rsidRDefault="00CA193F" w:rsidP="009F7B91">
                            <w:pPr>
                              <w:pStyle w:val="PullQuote"/>
                              <w:tabs>
                                <w:tab w:val="left" w:pos="90"/>
                              </w:tabs>
                              <w:jc w:val="left"/>
                              <w:rPr>
                                <w:color w:val="FFFFFF" w:themeColor="background1"/>
                                <w:sz w:val="20"/>
                              </w:rPr>
                            </w:pPr>
                            <w:r w:rsidRPr="00CA193F">
                              <w:rPr>
                                <w:color w:val="FFFFFF" w:themeColor="background1"/>
                                <w:sz w:val="20"/>
                              </w:rPr>
                              <w:t>In 2020, one in ten (10%) young adults</w:t>
                            </w:r>
                            <w:r w:rsidR="00760F67">
                              <w:rPr>
                                <w:color w:val="FFFFFF" w:themeColor="background1"/>
                                <w:sz w:val="20"/>
                              </w:rPr>
                              <w:t xml:space="preserve">, 18 to 24 years old, </w:t>
                            </w:r>
                            <w:r w:rsidRPr="00CA193F">
                              <w:rPr>
                                <w:color w:val="FFFFFF" w:themeColor="background1"/>
                                <w:sz w:val="20"/>
                              </w:rPr>
                              <w:t>report</w:t>
                            </w:r>
                            <w:r>
                              <w:rPr>
                                <w:color w:val="FFFFFF" w:themeColor="background1"/>
                                <w:sz w:val="20"/>
                              </w:rPr>
                              <w:t xml:space="preserve">ed </w:t>
                            </w:r>
                            <w:r w:rsidRPr="00CA193F">
                              <w:rPr>
                                <w:color w:val="FFFFFF" w:themeColor="background1"/>
                                <w:sz w:val="20"/>
                              </w:rPr>
                              <w:t>current smoking.</w:t>
                            </w:r>
                          </w:p>
                        </w:txbxContent>
                      </wps:txbx>
                      <wps:bodyPr rot="0" spcFirstLastPara="0" vertOverflow="overflow" horzOverflow="overflow" vert="horz" wrap="square" lIns="45720" tIns="91440" rIns="45720" bIns="91440" numCol="1" spcCol="0" rtlCol="0" fromWordArt="0" anchor="ctr" anchorCtr="0" forceAA="0" compatLnSpc="1">
                        <a:prstTxWarp prst="textNoShape">
                          <a:avLst/>
                        </a:prstTxWarp>
                        <a:noAutofit/>
                      </wps:bodyPr>
                    </wps:wsp>
                  </a:graphicData>
                </a:graphic>
              </wp:anchor>
            </w:drawing>
          </mc:Choice>
          <mc:Fallback>
            <w:pict>
              <v:roundrect w14:anchorId="1F9679A5" id="Text Box 40" o:spid="_x0000_s1028" style="position:absolute;margin-left:231.55pt;margin-top:12.65pt;width:278.1pt;height:67.25pt;z-index:2517606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" fillcolor="#708f99 [3209]" stroked="f" strokeweight=".5pt">
                <v:textbox inset="3.6pt,7.2pt,3.6pt,7.2pt">
                  <w:txbxContent>
                    <w:p w14:paraId="4F28B018" w14:textId="77777777" w:rsidR="00CA193F" w:rsidRDefault="00CA193F" w:rsidP="009F7B91">
                      <w:pPr>
                        <w:pStyle w:val="PullQuote"/>
                        <w:tabs>
                          <w:tab w:val="left" w:pos="90"/>
                        </w:tabs>
                        <w:jc w:val="left"/>
                        <w:rPr>
                          <w:b/>
                          <w:i w:val="0"/>
                          <w:color w:val="FFFFFF" w:themeColor="background1"/>
                          <w:sz w:val="20"/>
                        </w:rPr>
                      </w:pPr>
                      <w:r w:rsidRPr="00CA193F">
                        <w:rPr>
                          <w:b/>
                          <w:i w:val="0"/>
                          <w:color w:val="FFFFFF" w:themeColor="background1"/>
                          <w:sz w:val="20"/>
                        </w:rPr>
                        <w:t>Over the past 5 years, the percentage of Iowa young adults who are current smokers has decreased.</w:t>
                      </w:r>
                    </w:p>
                    <w:p w14:paraId="1473EC44" w14:textId="7400420C" w:rsidR="009F7B91" w:rsidRPr="00C03468" w:rsidRDefault="00CA193F" w:rsidP="009F7B91">
                      <w:pPr>
                        <w:pStyle w:val="PullQuote"/>
                        <w:tabs>
                          <w:tab w:val="left" w:pos="90"/>
                        </w:tabs>
                        <w:jc w:val="left"/>
                        <w:rPr>
                          <w:color w:val="FFFFFF" w:themeColor="background1"/>
                          <w:sz w:val="20"/>
                        </w:rPr>
                      </w:pPr>
                      <w:r w:rsidRPr="00CA193F">
                        <w:rPr>
                          <w:color w:val="FFFFFF" w:themeColor="background1"/>
                          <w:sz w:val="20"/>
                        </w:rPr>
                        <w:t>In 2020, one in ten (10%) young adults</w:t>
                      </w:r>
                      <w:r w:rsidR="00760F67">
                        <w:rPr>
                          <w:color w:val="FFFFFF" w:themeColor="background1"/>
                          <w:sz w:val="20"/>
                        </w:rPr>
                        <w:t xml:space="preserve">, 18 to 24 years old, </w:t>
                      </w:r>
                      <w:r w:rsidRPr="00CA193F">
                        <w:rPr>
                          <w:color w:val="FFFFFF" w:themeColor="background1"/>
                          <w:sz w:val="20"/>
                        </w:rPr>
                        <w:t>report</w:t>
                      </w:r>
                      <w:r>
                        <w:rPr>
                          <w:color w:val="FFFFFF" w:themeColor="background1"/>
                          <w:sz w:val="20"/>
                        </w:rPr>
                        <w:t xml:space="preserve">ed </w:t>
                      </w:r>
                      <w:r w:rsidRPr="00CA193F">
                        <w:rPr>
                          <w:color w:val="FFFFFF" w:themeColor="background1"/>
                          <w:sz w:val="20"/>
                        </w:rPr>
                        <w:t>current smoking.</w:t>
                      </w:r>
                    </w:p>
                  </w:txbxContent>
                </v:textbox>
                <w10:wrap type="square"/>
              </v:roundrect>
            </w:pict>
          </mc:Fallback>
        </mc:AlternateContent>
      </w:r>
      <w:r w:rsidR="00CD470E">
        <w:t>Tobacco</w:t>
      </w:r>
      <w:r w:rsidR="00A3214A">
        <w:t xml:space="preserve"> </w:t>
      </w:r>
    </w:p>
    <w:p w14:paraId="462275EF" w14:textId="171AE085" w:rsidR="00CD470E" w:rsidRPr="0062436C" w:rsidRDefault="00CD470E" w:rsidP="00AB4CAE">
      <w:pPr>
        <w:pStyle w:val="Heading3"/>
      </w:pPr>
      <w:r w:rsidRPr="0062436C">
        <w:t xml:space="preserve">Current Tobacco Use Among </w:t>
      </w:r>
      <w:r w:rsidR="00CA193F">
        <w:br/>
      </w:r>
      <w:r w:rsidRPr="0062436C">
        <w:t>Young Adults</w:t>
      </w:r>
    </w:p>
    <w:p w14:paraId="05654073" w14:textId="56B9E094" w:rsidR="00A617FA" w:rsidRDefault="008C1208" w:rsidP="00A617FA">
      <w:pPr>
        <w:rPr>
          <w:rFonts w:cs="Arial"/>
        </w:rPr>
      </w:pPr>
      <w:r>
        <w:rPr>
          <w:rFonts w:cs="Arial"/>
          <w:noProof/>
        </w:rPr>
        <w:drawing>
          <wp:anchor distT="0" distB="0" distL="114300" distR="114300" simplePos="0" relativeHeight="251755520" behindDoc="0" locked="0" layoutInCell="1" allowOverlap="1" wp14:anchorId="33E969B4" wp14:editId="4B553078">
            <wp:simplePos x="0" y="0"/>
            <wp:positionH relativeFrom="column">
              <wp:posOffset>2936875</wp:posOffset>
            </wp:positionH>
            <wp:positionV relativeFrom="paragraph">
              <wp:posOffset>79311</wp:posOffset>
            </wp:positionV>
            <wp:extent cx="3512820" cy="2221865"/>
            <wp:effectExtent l="0" t="0" r="5080" b="635"/>
            <wp:wrapSquare wrapText="bothSides"/>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V relativeFrom="margin">
              <wp14:pctHeight>0</wp14:pctHeight>
            </wp14:sizeRelV>
          </wp:anchor>
        </w:drawing>
      </w:r>
      <w:r w:rsidR="00A617FA">
        <w:rPr>
          <w:rFonts w:cs="Arial"/>
        </w:rPr>
        <w:t>In 2019 and 2020, over one-quarter (28%) of Iowa young adults</w:t>
      </w:r>
      <w:r w:rsidR="00641C3F">
        <w:rPr>
          <w:rFonts w:cs="Arial"/>
        </w:rPr>
        <w:t>, 18 to 25,</w:t>
      </w:r>
      <w:r w:rsidR="00A617FA">
        <w:rPr>
          <w:rFonts w:cs="Arial"/>
        </w:rPr>
        <w:t xml:space="preserve"> reported use of any </w:t>
      </w:r>
      <w:r w:rsidR="00CA193F">
        <w:rPr>
          <w:rFonts w:cs="Arial"/>
        </w:rPr>
        <w:t>tobacco product</w:t>
      </w:r>
      <w:r w:rsidR="00A617FA">
        <w:rPr>
          <w:rFonts w:cs="Arial"/>
        </w:rPr>
        <w:t xml:space="preserve"> in the past 30 days compared to 22% of US young adults </w:t>
      </w:r>
      <w:r w:rsidR="00CA193F">
        <w:rPr>
          <w:rFonts w:cs="Arial"/>
        </w:rPr>
        <w:t xml:space="preserve">(NSDUH, </w:t>
      </w:r>
      <w:r w:rsidR="00A617FA">
        <w:rPr>
          <w:rFonts w:cs="Arial"/>
        </w:rPr>
        <w:t xml:space="preserve">2019 &amp; </w:t>
      </w:r>
      <w:r w:rsidR="00CA193F">
        <w:rPr>
          <w:rFonts w:cs="Arial"/>
        </w:rPr>
        <w:t>2020).</w:t>
      </w:r>
      <w:r w:rsidR="00A617FA">
        <w:rPr>
          <w:rFonts w:cs="Arial"/>
        </w:rPr>
        <w:t xml:space="preserve"> Cigarette use in the past 30 days was 21% among Iowa young adults versus 16% of US young adults.</w:t>
      </w:r>
    </w:p>
    <w:p w14:paraId="3313193B" w14:textId="5D346BB1" w:rsidR="00CD470E" w:rsidRDefault="00CA193F" w:rsidP="00CD470E">
      <w:pPr>
        <w:rPr>
          <w:rFonts w:cs="Arial"/>
          <w:noProof/>
        </w:rPr>
      </w:pPr>
      <w:r>
        <w:rPr>
          <w:rFonts w:cs="Arial"/>
        </w:rPr>
        <w:t>Both in Iowa and nationwide, the percentage of young adults</w:t>
      </w:r>
      <w:r w:rsidR="001F015D">
        <w:rPr>
          <w:rFonts w:cs="Arial"/>
        </w:rPr>
        <w:t>, 18 to 24,</w:t>
      </w:r>
      <w:r>
        <w:rPr>
          <w:rFonts w:cs="Arial"/>
        </w:rPr>
        <w:t xml:space="preserve"> who are current smokers </w:t>
      </w:r>
      <w:r w:rsidR="00A617FA">
        <w:rPr>
          <w:rFonts w:cs="Arial"/>
        </w:rPr>
        <w:t xml:space="preserve">(currently smoke every day or some days) </w:t>
      </w:r>
      <w:r>
        <w:rPr>
          <w:rFonts w:cs="Arial"/>
        </w:rPr>
        <w:t xml:space="preserve">has declined </w:t>
      </w:r>
      <w:r w:rsidR="00A617FA">
        <w:rPr>
          <w:rFonts w:cs="Arial"/>
        </w:rPr>
        <w:t xml:space="preserve">five-percentage points </w:t>
      </w:r>
      <w:r>
        <w:rPr>
          <w:rFonts w:cs="Arial"/>
        </w:rPr>
        <w:t>in the past five</w:t>
      </w:r>
      <w:r w:rsidR="00CD470E">
        <w:rPr>
          <w:rFonts w:cs="Arial"/>
        </w:rPr>
        <w:t xml:space="preserve"> years (BRFSS, 20</w:t>
      </w:r>
      <w:r>
        <w:rPr>
          <w:rFonts w:cs="Arial"/>
        </w:rPr>
        <w:t>16</w:t>
      </w:r>
      <w:r w:rsidR="00CD470E">
        <w:rPr>
          <w:rFonts w:cs="Arial"/>
        </w:rPr>
        <w:t>-2020).</w:t>
      </w:r>
      <w:r w:rsidR="00CD470E" w:rsidRPr="00E47900">
        <w:rPr>
          <w:rFonts w:cs="Arial"/>
          <w:noProof/>
        </w:rPr>
        <w:t xml:space="preserve"> </w:t>
      </w:r>
    </w:p>
    <w:p w14:paraId="054A9640" w14:textId="6039FFED" w:rsidR="00CD470E" w:rsidRPr="0062436C" w:rsidRDefault="00CD470E" w:rsidP="00CD470E">
      <w:pPr>
        <w:pStyle w:val="Heading3"/>
      </w:pPr>
      <w:r>
        <w:t>E-Cigarette</w:t>
      </w:r>
      <w:r w:rsidRPr="0062436C">
        <w:t xml:space="preserve"> Use Among Young Adults</w:t>
      </w:r>
      <w:r>
        <w:t xml:space="preserve"> </w:t>
      </w:r>
    </w:p>
    <w:p w14:paraId="65404595" w14:textId="2B2109B6" w:rsidR="00CD470E" w:rsidRPr="0062436C" w:rsidRDefault="00CD470E" w:rsidP="00CD470E">
      <w:pPr>
        <w:rPr>
          <w:rFonts w:cs="Arial"/>
        </w:rPr>
      </w:pPr>
      <w:r>
        <w:rPr>
          <w:rFonts w:cs="Arial"/>
        </w:rPr>
        <w:t>In 2019, 1</w:t>
      </w:r>
      <w:r w:rsidR="002A1939">
        <w:rPr>
          <w:rFonts w:cs="Arial"/>
        </w:rPr>
        <w:t>8</w:t>
      </w:r>
      <w:r>
        <w:rPr>
          <w:rFonts w:cs="Arial"/>
        </w:rPr>
        <w:t>% of Iowa</w:t>
      </w:r>
      <w:r w:rsidR="00A617FA">
        <w:rPr>
          <w:rFonts w:cs="Arial"/>
        </w:rPr>
        <w:t xml:space="preserve"> young adults</w:t>
      </w:r>
      <w:r w:rsidR="001F015D">
        <w:rPr>
          <w:rFonts w:cs="Arial"/>
        </w:rPr>
        <w:t>, 18 to 24,</w:t>
      </w:r>
      <w:r>
        <w:rPr>
          <w:rFonts w:cs="Arial"/>
        </w:rPr>
        <w:t xml:space="preserve"> reported using vape pens, e-cig</w:t>
      </w:r>
      <w:r w:rsidR="002231A8">
        <w:rPr>
          <w:rFonts w:cs="Arial"/>
        </w:rPr>
        <w:t>arettes</w:t>
      </w:r>
      <w:r>
        <w:rPr>
          <w:rFonts w:cs="Arial"/>
        </w:rPr>
        <w:t>, JUULs, hookah-pens, or mods in the past 30 days (IYAS</w:t>
      </w:r>
      <w:r w:rsidR="00445294">
        <w:rPr>
          <w:rFonts w:cs="Arial"/>
        </w:rPr>
        <w:t>, 2019</w:t>
      </w:r>
      <w:r>
        <w:rPr>
          <w:rFonts w:cs="Arial"/>
        </w:rPr>
        <w:t>). Of those who use</w:t>
      </w:r>
      <w:r w:rsidR="00A617FA">
        <w:rPr>
          <w:rFonts w:cs="Arial"/>
        </w:rPr>
        <w:t>d</w:t>
      </w:r>
      <w:r>
        <w:rPr>
          <w:rFonts w:cs="Arial"/>
        </w:rPr>
        <w:t xml:space="preserve"> e-cigarettes, 1</w:t>
      </w:r>
      <w:r w:rsidR="002A1939">
        <w:rPr>
          <w:rFonts w:cs="Arial"/>
        </w:rPr>
        <w:t>2</w:t>
      </w:r>
      <w:r>
        <w:rPr>
          <w:rFonts w:cs="Arial"/>
        </w:rPr>
        <w:t>% of Iowa</w:t>
      </w:r>
      <w:r w:rsidR="00A617FA">
        <w:rPr>
          <w:rFonts w:cs="Arial"/>
        </w:rPr>
        <w:t xml:space="preserve"> </w:t>
      </w:r>
      <w:proofErr w:type="gramStart"/>
      <w:r w:rsidR="001F015D">
        <w:rPr>
          <w:rFonts w:cs="Arial"/>
        </w:rPr>
        <w:t>18 to 24 year olds</w:t>
      </w:r>
      <w:proofErr w:type="gramEnd"/>
      <w:r w:rsidR="002231A8">
        <w:rPr>
          <w:rFonts w:cs="Arial"/>
        </w:rPr>
        <w:t xml:space="preserve"> </w:t>
      </w:r>
      <w:r>
        <w:rPr>
          <w:rFonts w:cs="Arial"/>
        </w:rPr>
        <w:t>reported having made a serious attempt to stop using vaping products in the past 12 months (IYAS, 2019).</w:t>
      </w:r>
    </w:p>
    <w:p w14:paraId="6DBA584B" w14:textId="5FD0A53E" w:rsidR="00CD470E" w:rsidRPr="00621D78" w:rsidRDefault="00CD470E" w:rsidP="00262B7C">
      <w:pPr>
        <w:pStyle w:val="Heading2"/>
        <w:spacing w:before="360"/>
        <w:ind w:right="4954"/>
      </w:pPr>
      <w:r w:rsidRPr="00400F44">
        <w:t>Other S</w:t>
      </w:r>
      <w:r>
        <w:t>ubstance</w:t>
      </w:r>
      <w:r w:rsidR="008D2AB3">
        <w:t xml:space="preserve"> Use</w:t>
      </w:r>
    </w:p>
    <w:p w14:paraId="57EF2F03" w14:textId="362B829F" w:rsidR="00CD470E" w:rsidRPr="00981AC6" w:rsidRDefault="00CD470E" w:rsidP="00981AC6">
      <w:pPr>
        <w:pStyle w:val="Heading3"/>
      </w:pPr>
      <w:r w:rsidRPr="00981AC6">
        <w:t>Marijuana</w:t>
      </w:r>
    </w:p>
    <w:p w14:paraId="3A62EAE1" w14:textId="3BF1178B" w:rsidR="00CD470E" w:rsidRDefault="00983480" w:rsidP="00CD470E">
      <w:r>
        <w:t>Marijuana continues to be the most highly used illicit substance by young adults both in Iowa and the US. On average</w:t>
      </w:r>
      <w:r w:rsidR="00CD470E">
        <w:t xml:space="preserve">, </w:t>
      </w:r>
      <w:r w:rsidR="000E3E43">
        <w:t xml:space="preserve">8% of US and Iowa </w:t>
      </w:r>
      <w:r>
        <w:t>young adults</w:t>
      </w:r>
      <w:r w:rsidR="001F015D">
        <w:t>, 18 to 25,</w:t>
      </w:r>
      <w:r>
        <w:t xml:space="preserve"> reported first use of </w:t>
      </w:r>
      <w:r w:rsidR="00CD470E">
        <w:t>m</w:t>
      </w:r>
      <w:r w:rsidR="00CD470E" w:rsidRPr="00A63EF8">
        <w:t>arijuana</w:t>
      </w:r>
      <w:r w:rsidR="00445294">
        <w:t xml:space="preserve"> </w:t>
      </w:r>
      <w:r w:rsidR="00CD470E">
        <w:t>use in past year (NSDUH, 2020)</w:t>
      </w:r>
      <w:r w:rsidR="000E3E43">
        <w:t xml:space="preserve">. </w:t>
      </w:r>
      <w:r>
        <w:t>Over one-third of young adults reported</w:t>
      </w:r>
      <w:r w:rsidR="00CD470E" w:rsidRPr="00C77725">
        <w:t xml:space="preserve"> </w:t>
      </w:r>
      <w:r>
        <w:t xml:space="preserve">marijuana use in the past year in Iowa (34%) and </w:t>
      </w:r>
      <w:r w:rsidR="00AD37BD">
        <w:t>the US (35%)</w:t>
      </w:r>
      <w:r w:rsidR="00CD470E">
        <w:t xml:space="preserve"> (NSDUH</w:t>
      </w:r>
      <w:r w:rsidR="00EB72CA">
        <w:t>, 2020</w:t>
      </w:r>
      <w:r w:rsidR="00CD470E">
        <w:t xml:space="preserve">). </w:t>
      </w:r>
      <w:r w:rsidR="000B0624">
        <w:t>Approximately one in five young adults in Iowa (21%) and the US (23%) reported marijuana use in the past 30 days (NSDUH, 2020).</w:t>
      </w:r>
    </w:p>
    <w:p w14:paraId="7BE38732" w14:textId="3542DB66" w:rsidR="00CE710E" w:rsidRDefault="00CD470E" w:rsidP="00CD470E">
      <w:r>
        <w:lastRenderedPageBreak/>
        <w:t xml:space="preserve">In </w:t>
      </w:r>
      <w:r w:rsidR="00AD37BD">
        <w:t xml:space="preserve">Iowa, </w:t>
      </w:r>
      <w:r w:rsidR="00075342">
        <w:t>marijuana</w:t>
      </w:r>
      <w:r>
        <w:t xml:space="preserve"> use in the past year was highest </w:t>
      </w:r>
      <w:r w:rsidR="00AD37BD">
        <w:t>among young adults</w:t>
      </w:r>
      <w:r>
        <w:t xml:space="preserve"> 18-25</w:t>
      </w:r>
      <w:r w:rsidR="00AD37BD">
        <w:t xml:space="preserve"> years</w:t>
      </w:r>
      <w:r>
        <w:t xml:space="preserve"> </w:t>
      </w:r>
      <w:r w:rsidR="00AD37BD">
        <w:t>(</w:t>
      </w:r>
      <w:r>
        <w:t>3</w:t>
      </w:r>
      <w:r w:rsidR="002A1939">
        <w:t>5</w:t>
      </w:r>
      <w:r>
        <w:t>%</w:t>
      </w:r>
      <w:r w:rsidR="00AD37BD">
        <w:t>)</w:t>
      </w:r>
      <w:r>
        <w:t xml:space="preserve"> </w:t>
      </w:r>
      <w:r w:rsidR="00AD37BD">
        <w:t xml:space="preserve">compared to 11% of youth aged 12 to 17 years or 12% of adults 26 years or older </w:t>
      </w:r>
      <w:r>
        <w:t xml:space="preserve">(NSDUH, 2020). </w:t>
      </w:r>
    </w:p>
    <w:tbl>
      <w:tblPr>
        <w:tblStyle w:val="GridTable2-Accent2"/>
        <w:tblpPr w:leftFromText="187" w:rightFromText="187" w:vertAnchor="page" w:horzAnchor="margin" w:tblpXSpec="right" w:tblpY="1788"/>
        <w:tblOverlap w:val="never"/>
        <w:tblW w:w="6750" w:type="dxa"/>
        <w:tblBorders>
          <w:top w:val="none" w:sz="0" w:space="0" w:color="auto"/>
          <w:bottom w:val="none" w:sz="0" w:space="0" w:color="auto"/>
          <w:insideH w:val="none" w:sz="0" w:space="0" w:color="auto"/>
          <w:insideV w:val="none" w:sz="0" w:space="0" w:color="auto"/>
        </w:tblBorders>
        <w:shd w:val="clear" w:color="auto" w:fill="DAE3E1" w:themeFill="accent2" w:themeFillTint="33"/>
        <w:tblLayout w:type="fixed"/>
        <w:tblLook w:val="04A0" w:firstRow="1" w:lastRow="0" w:firstColumn="1" w:lastColumn="0" w:noHBand="0" w:noVBand="1"/>
      </w:tblPr>
      <w:tblGrid>
        <w:gridCol w:w="5130"/>
        <w:gridCol w:w="810"/>
        <w:gridCol w:w="810"/>
      </w:tblGrid>
      <w:tr w:rsidR="00E93594" w:rsidRPr="00630E5A" w14:paraId="7EF39858" w14:textId="77777777" w:rsidTr="00B74D10">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5130" w:type="dxa"/>
            <w:tcBorders>
              <w:bottom w:val="none" w:sz="0" w:space="0" w:color="auto"/>
            </w:tcBorders>
            <w:shd w:val="clear" w:color="auto" w:fill="E8D9A8" w:themeFill="accent3"/>
            <w:vAlign w:val="center"/>
          </w:tcPr>
          <w:p w14:paraId="1A7510F1" w14:textId="4298F4D3" w:rsidR="00E93594" w:rsidRDefault="00E93594" w:rsidP="00E93594">
            <w:pPr>
              <w:spacing w:before="60" w:after="60" w:line="240" w:lineRule="auto"/>
              <w:rPr>
                <w:rFonts w:cs="Arial"/>
                <w:color w:val="595959" w:themeColor="text1" w:themeTint="A6"/>
              </w:rPr>
            </w:pPr>
            <w:r>
              <w:rPr>
                <w:rFonts w:cs="Arial"/>
                <w:color w:val="595959" w:themeColor="text1" w:themeTint="A6"/>
              </w:rPr>
              <w:t>Substance Us</w:t>
            </w:r>
            <w:r w:rsidR="000B7A97">
              <w:rPr>
                <w:rFonts w:cs="Arial"/>
                <w:color w:val="595959" w:themeColor="text1" w:themeTint="A6"/>
              </w:rPr>
              <w:t>e among Young Adults, 18-25</w:t>
            </w:r>
            <w:r>
              <w:rPr>
                <w:rFonts w:cs="Arial"/>
                <w:color w:val="595959" w:themeColor="text1" w:themeTint="A6"/>
              </w:rPr>
              <w:t xml:space="preserve"> </w:t>
            </w:r>
            <w:r w:rsidR="000B7A97">
              <w:rPr>
                <w:rFonts w:cs="Arial"/>
                <w:color w:val="595959" w:themeColor="text1" w:themeTint="A6"/>
              </w:rPr>
              <w:t>years</w:t>
            </w:r>
            <w:r w:rsidR="000B7A97">
              <w:rPr>
                <w:rFonts w:cs="Arial"/>
                <w:color w:val="595959" w:themeColor="text1" w:themeTint="A6"/>
              </w:rPr>
              <w:br/>
            </w:r>
            <w:r w:rsidRPr="007C1CB4">
              <w:rPr>
                <w:rFonts w:cs="Arial"/>
                <w:b w:val="0"/>
                <w:color w:val="595959" w:themeColor="text1" w:themeTint="A6"/>
                <w:sz w:val="16"/>
              </w:rPr>
              <w:t>(NSDUH, Average Percentages, 2019</w:t>
            </w:r>
            <w:r>
              <w:rPr>
                <w:rFonts w:cs="Arial"/>
                <w:b w:val="0"/>
                <w:color w:val="595959" w:themeColor="text1" w:themeTint="A6"/>
                <w:sz w:val="16"/>
              </w:rPr>
              <w:t xml:space="preserve"> &amp; </w:t>
            </w:r>
            <w:r w:rsidRPr="007C1CB4">
              <w:rPr>
                <w:rFonts w:cs="Arial"/>
                <w:b w:val="0"/>
                <w:color w:val="595959" w:themeColor="text1" w:themeTint="A6"/>
                <w:sz w:val="16"/>
              </w:rPr>
              <w:t>2020)</w:t>
            </w:r>
          </w:p>
        </w:tc>
        <w:tc>
          <w:tcPr>
            <w:tcW w:w="810" w:type="dxa"/>
            <w:tcBorders>
              <w:bottom w:val="none" w:sz="0" w:space="0" w:color="auto"/>
            </w:tcBorders>
            <w:shd w:val="clear" w:color="auto" w:fill="E8D9A8" w:themeFill="accent3"/>
          </w:tcPr>
          <w:p w14:paraId="1817B2DD" w14:textId="77777777" w:rsidR="00E93594" w:rsidRDefault="00E93594" w:rsidP="00E93594">
            <w:pPr>
              <w:spacing w:before="60" w:after="60" w:line="240" w:lineRule="auto"/>
              <w:jc w:val="right"/>
              <w:cnfStyle w:val="100000000000" w:firstRow="1" w:lastRow="0" w:firstColumn="0" w:lastColumn="0" w:oddVBand="0" w:evenVBand="0" w:oddHBand="0" w:evenHBand="0" w:firstRowFirstColumn="0" w:firstRowLastColumn="0" w:lastRowFirstColumn="0" w:lastRowLastColumn="0"/>
              <w:rPr>
                <w:rFonts w:cs="Arial"/>
                <w:b w:val="0"/>
                <w:bCs w:val="0"/>
                <w:color w:val="595959" w:themeColor="text1" w:themeTint="A6"/>
              </w:rPr>
            </w:pPr>
            <w:r>
              <w:rPr>
                <w:rFonts w:cs="Arial"/>
                <w:color w:val="595959" w:themeColor="text1" w:themeTint="A6"/>
              </w:rPr>
              <w:t>Iowa</w:t>
            </w:r>
          </w:p>
        </w:tc>
        <w:tc>
          <w:tcPr>
            <w:tcW w:w="810" w:type="dxa"/>
            <w:tcBorders>
              <w:bottom w:val="none" w:sz="0" w:space="0" w:color="auto"/>
            </w:tcBorders>
            <w:shd w:val="clear" w:color="auto" w:fill="E8D9A8" w:themeFill="accent3"/>
          </w:tcPr>
          <w:p w14:paraId="60357C6F" w14:textId="77777777" w:rsidR="00E93594" w:rsidRPr="00E716EB" w:rsidRDefault="00E93594" w:rsidP="00E93594">
            <w:pPr>
              <w:spacing w:before="60" w:after="60" w:line="240" w:lineRule="auto"/>
              <w:jc w:val="right"/>
              <w:cnfStyle w:val="100000000000" w:firstRow="1" w:lastRow="0" w:firstColumn="0" w:lastColumn="0" w:oddVBand="0" w:evenVBand="0" w:oddHBand="0" w:evenHBand="0" w:firstRowFirstColumn="0" w:firstRowLastColumn="0" w:lastRowFirstColumn="0" w:lastRowLastColumn="0"/>
              <w:rPr>
                <w:rFonts w:cs="Arial"/>
                <w:bCs w:val="0"/>
                <w:color w:val="595959" w:themeColor="text1" w:themeTint="A6"/>
              </w:rPr>
            </w:pPr>
            <w:r>
              <w:rPr>
                <w:rFonts w:cs="Arial"/>
                <w:bCs w:val="0"/>
                <w:color w:val="595959" w:themeColor="text1" w:themeTint="A6"/>
              </w:rPr>
              <w:t>US</w:t>
            </w:r>
          </w:p>
        </w:tc>
      </w:tr>
      <w:tr w:rsidR="00E93594" w:rsidRPr="00630E5A" w14:paraId="3F71EA79" w14:textId="77777777" w:rsidTr="00B74D10">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5130" w:type="dxa"/>
            <w:shd w:val="clear" w:color="auto" w:fill="F1E8CA" w:themeFill="accent3" w:themeFillTint="99"/>
            <w:vAlign w:val="center"/>
          </w:tcPr>
          <w:p w14:paraId="622868FE" w14:textId="77777777" w:rsidR="00E93594" w:rsidRPr="00630E5A" w:rsidRDefault="00E93594" w:rsidP="00A40A62">
            <w:pPr>
              <w:spacing w:before="60" w:after="60" w:line="240" w:lineRule="auto"/>
              <w:rPr>
                <w:rFonts w:cs="Arial"/>
                <w:color w:val="595959" w:themeColor="text1" w:themeTint="A6"/>
              </w:rPr>
            </w:pPr>
            <w:r>
              <w:rPr>
                <w:rFonts w:cs="Arial"/>
                <w:color w:val="595959" w:themeColor="text1" w:themeTint="A6"/>
              </w:rPr>
              <w:t>Alcohol</w:t>
            </w:r>
          </w:p>
        </w:tc>
        <w:tc>
          <w:tcPr>
            <w:tcW w:w="810" w:type="dxa"/>
            <w:shd w:val="clear" w:color="auto" w:fill="F1E8CA" w:themeFill="accent3" w:themeFillTint="99"/>
            <w:vAlign w:val="center"/>
          </w:tcPr>
          <w:p w14:paraId="4350D062" w14:textId="77777777" w:rsidR="00E93594" w:rsidRPr="00C608F5" w:rsidRDefault="00E93594" w:rsidP="00A40A62">
            <w:pPr>
              <w:spacing w:before="60" w:after="60" w:line="240" w:lineRule="auto"/>
              <w:jc w:val="right"/>
              <w:cnfStyle w:val="000000100000" w:firstRow="0" w:lastRow="0" w:firstColumn="0" w:lastColumn="0" w:oddVBand="0" w:evenVBand="0" w:oddHBand="1" w:evenHBand="0" w:firstRowFirstColumn="0" w:firstRowLastColumn="0" w:lastRowFirstColumn="0" w:lastRowLastColumn="0"/>
              <w:rPr>
                <w:rFonts w:cs="Arial"/>
                <w:color w:val="595959" w:themeColor="text1" w:themeTint="A6"/>
              </w:rPr>
            </w:pPr>
          </w:p>
        </w:tc>
        <w:tc>
          <w:tcPr>
            <w:tcW w:w="810" w:type="dxa"/>
            <w:shd w:val="clear" w:color="auto" w:fill="F1E8CA" w:themeFill="accent3" w:themeFillTint="99"/>
            <w:vAlign w:val="center"/>
          </w:tcPr>
          <w:p w14:paraId="0E571FF6" w14:textId="77777777" w:rsidR="00E93594" w:rsidRPr="00E716EB" w:rsidRDefault="00E93594" w:rsidP="00A40A62">
            <w:pPr>
              <w:spacing w:before="60" w:after="60" w:line="240" w:lineRule="auto"/>
              <w:jc w:val="right"/>
              <w:cnfStyle w:val="000000100000" w:firstRow="0" w:lastRow="0" w:firstColumn="0" w:lastColumn="0" w:oddVBand="0" w:evenVBand="0" w:oddHBand="1" w:evenHBand="0" w:firstRowFirstColumn="0" w:firstRowLastColumn="0" w:lastRowFirstColumn="0" w:lastRowLastColumn="0"/>
              <w:rPr>
                <w:rFonts w:cs="Arial"/>
                <w:color w:val="595959" w:themeColor="text1" w:themeTint="A6"/>
              </w:rPr>
            </w:pPr>
          </w:p>
        </w:tc>
      </w:tr>
      <w:tr w:rsidR="00E93594" w:rsidRPr="00630E5A" w14:paraId="313C3B7B" w14:textId="77777777" w:rsidTr="00A40A62">
        <w:trPr>
          <w:trHeight w:val="374"/>
        </w:trPr>
        <w:tc>
          <w:tcPr>
            <w:cnfStyle w:val="001000000000" w:firstRow="0" w:lastRow="0" w:firstColumn="1" w:lastColumn="0" w:oddVBand="0" w:evenVBand="0" w:oddHBand="0" w:evenHBand="0" w:firstRowFirstColumn="0" w:firstRowLastColumn="0" w:lastRowFirstColumn="0" w:lastRowLastColumn="0"/>
            <w:tcW w:w="5130" w:type="dxa"/>
            <w:shd w:val="clear" w:color="auto" w:fill="FAF7ED" w:themeFill="accent3" w:themeFillTint="33"/>
            <w:vAlign w:val="center"/>
          </w:tcPr>
          <w:p w14:paraId="103CF016" w14:textId="77777777" w:rsidR="00E93594" w:rsidRPr="0006368A" w:rsidRDefault="00E93594" w:rsidP="00A40A62">
            <w:pPr>
              <w:spacing w:before="60" w:after="60" w:line="240" w:lineRule="auto"/>
              <w:rPr>
                <w:rFonts w:cs="Arial"/>
                <w:b w:val="0"/>
                <w:color w:val="595959" w:themeColor="text1" w:themeTint="A6"/>
              </w:rPr>
            </w:pPr>
            <w:r>
              <w:rPr>
                <w:rFonts w:cs="Arial"/>
                <w:b w:val="0"/>
                <w:color w:val="595959" w:themeColor="text1" w:themeTint="A6"/>
              </w:rPr>
              <w:t>Alcohol use in the past 30 days</w:t>
            </w:r>
          </w:p>
        </w:tc>
        <w:tc>
          <w:tcPr>
            <w:tcW w:w="810" w:type="dxa"/>
            <w:shd w:val="clear" w:color="auto" w:fill="FAF7ED" w:themeFill="accent3" w:themeFillTint="33"/>
            <w:vAlign w:val="center"/>
          </w:tcPr>
          <w:p w14:paraId="0CD34474" w14:textId="4DDE1486" w:rsidR="00E93594" w:rsidRPr="00C608F5" w:rsidRDefault="00E93594" w:rsidP="00A40A62">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color w:val="595959" w:themeColor="text1" w:themeTint="A6"/>
              </w:rPr>
            </w:pPr>
            <w:r>
              <w:rPr>
                <w:rFonts w:cs="Arial"/>
                <w:color w:val="595959" w:themeColor="text1" w:themeTint="A6"/>
              </w:rPr>
              <w:t>60%</w:t>
            </w:r>
            <w:r w:rsidR="00A40A62">
              <w:rPr>
                <w:rFonts w:cs="Arial"/>
                <w:color w:val="595959" w:themeColor="text1" w:themeTint="A6"/>
              </w:rPr>
              <w:t>*</w:t>
            </w:r>
          </w:p>
        </w:tc>
        <w:tc>
          <w:tcPr>
            <w:tcW w:w="810" w:type="dxa"/>
            <w:shd w:val="clear" w:color="auto" w:fill="FAF7ED" w:themeFill="accent3" w:themeFillTint="33"/>
            <w:vAlign w:val="center"/>
          </w:tcPr>
          <w:p w14:paraId="1FF5BC0E" w14:textId="77777777" w:rsidR="00E93594" w:rsidRPr="00E716EB" w:rsidRDefault="00E93594" w:rsidP="00A40A62">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color w:val="595959" w:themeColor="text1" w:themeTint="A6"/>
              </w:rPr>
            </w:pPr>
            <w:r>
              <w:rPr>
                <w:rFonts w:cs="Arial"/>
                <w:color w:val="595959" w:themeColor="text1" w:themeTint="A6"/>
              </w:rPr>
              <w:t>53%</w:t>
            </w:r>
          </w:p>
        </w:tc>
      </w:tr>
      <w:tr w:rsidR="00E93594" w:rsidRPr="00630E5A" w14:paraId="6B113615" w14:textId="77777777" w:rsidTr="00A40A62">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5130" w:type="dxa"/>
            <w:shd w:val="clear" w:color="auto" w:fill="FAF7ED" w:themeFill="accent3" w:themeFillTint="33"/>
            <w:vAlign w:val="center"/>
          </w:tcPr>
          <w:p w14:paraId="6EC2A1B7" w14:textId="77777777" w:rsidR="00E93594" w:rsidRPr="0006368A" w:rsidRDefault="00E93594" w:rsidP="00A40A62">
            <w:pPr>
              <w:spacing w:before="60" w:after="60" w:line="240" w:lineRule="auto"/>
              <w:rPr>
                <w:rFonts w:cs="Arial"/>
                <w:b w:val="0"/>
                <w:color w:val="595959" w:themeColor="text1" w:themeTint="A6"/>
              </w:rPr>
            </w:pPr>
            <w:r>
              <w:rPr>
                <w:rFonts w:cs="Arial"/>
                <w:b w:val="0"/>
                <w:color w:val="595959" w:themeColor="text1" w:themeTint="A6"/>
              </w:rPr>
              <w:t>Binge drinking in the past 30 days</w:t>
            </w:r>
          </w:p>
        </w:tc>
        <w:tc>
          <w:tcPr>
            <w:tcW w:w="810" w:type="dxa"/>
            <w:shd w:val="clear" w:color="auto" w:fill="FAF7ED" w:themeFill="accent3" w:themeFillTint="33"/>
            <w:vAlign w:val="center"/>
          </w:tcPr>
          <w:p w14:paraId="3BC2E6FC" w14:textId="5BC64626" w:rsidR="00E93594" w:rsidRPr="00C608F5" w:rsidRDefault="00E93594" w:rsidP="00A40A62">
            <w:pPr>
              <w:spacing w:before="60" w:after="60" w:line="240" w:lineRule="auto"/>
              <w:jc w:val="right"/>
              <w:cnfStyle w:val="000000100000" w:firstRow="0" w:lastRow="0" w:firstColumn="0" w:lastColumn="0" w:oddVBand="0" w:evenVBand="0" w:oddHBand="1" w:evenHBand="0" w:firstRowFirstColumn="0" w:firstRowLastColumn="0" w:lastRowFirstColumn="0" w:lastRowLastColumn="0"/>
              <w:rPr>
                <w:rFonts w:cs="Arial"/>
                <w:color w:val="595959" w:themeColor="text1" w:themeTint="A6"/>
              </w:rPr>
            </w:pPr>
            <w:r>
              <w:rPr>
                <w:rFonts w:cs="Arial"/>
                <w:color w:val="595959" w:themeColor="text1" w:themeTint="A6"/>
              </w:rPr>
              <w:t>40%</w:t>
            </w:r>
            <w:r w:rsidR="00A40A62">
              <w:rPr>
                <w:rFonts w:cs="Arial"/>
                <w:color w:val="595959" w:themeColor="text1" w:themeTint="A6"/>
              </w:rPr>
              <w:t>*</w:t>
            </w:r>
          </w:p>
        </w:tc>
        <w:tc>
          <w:tcPr>
            <w:tcW w:w="810" w:type="dxa"/>
            <w:shd w:val="clear" w:color="auto" w:fill="FAF7ED" w:themeFill="accent3" w:themeFillTint="33"/>
            <w:vAlign w:val="center"/>
          </w:tcPr>
          <w:p w14:paraId="3F2434FA" w14:textId="77777777" w:rsidR="00E93594" w:rsidRPr="00E716EB" w:rsidRDefault="00E93594" w:rsidP="00A40A62">
            <w:pPr>
              <w:spacing w:before="60" w:after="60" w:line="240" w:lineRule="auto"/>
              <w:jc w:val="right"/>
              <w:cnfStyle w:val="000000100000" w:firstRow="0" w:lastRow="0" w:firstColumn="0" w:lastColumn="0" w:oddVBand="0" w:evenVBand="0" w:oddHBand="1" w:evenHBand="0" w:firstRowFirstColumn="0" w:firstRowLastColumn="0" w:lastRowFirstColumn="0" w:lastRowLastColumn="0"/>
              <w:rPr>
                <w:rFonts w:cs="Arial"/>
                <w:color w:val="595959" w:themeColor="text1" w:themeTint="A6"/>
              </w:rPr>
            </w:pPr>
            <w:r>
              <w:rPr>
                <w:rFonts w:cs="Arial"/>
                <w:color w:val="595959" w:themeColor="text1" w:themeTint="A6"/>
              </w:rPr>
              <w:t>33%</w:t>
            </w:r>
          </w:p>
        </w:tc>
      </w:tr>
      <w:tr w:rsidR="00E93594" w:rsidRPr="00630E5A" w14:paraId="2366B193" w14:textId="77777777" w:rsidTr="00A40A62">
        <w:trPr>
          <w:trHeight w:val="374"/>
        </w:trPr>
        <w:tc>
          <w:tcPr>
            <w:cnfStyle w:val="001000000000" w:firstRow="0" w:lastRow="0" w:firstColumn="1" w:lastColumn="0" w:oddVBand="0" w:evenVBand="0" w:oddHBand="0" w:evenHBand="0" w:firstRowFirstColumn="0" w:firstRowLastColumn="0" w:lastRowFirstColumn="0" w:lastRowLastColumn="0"/>
            <w:tcW w:w="5130" w:type="dxa"/>
            <w:shd w:val="clear" w:color="auto" w:fill="F1E8CA" w:themeFill="accent3" w:themeFillTint="99"/>
            <w:vAlign w:val="center"/>
          </w:tcPr>
          <w:p w14:paraId="0E54A69D" w14:textId="77777777" w:rsidR="00E93594" w:rsidRPr="00630E5A" w:rsidRDefault="00E93594" w:rsidP="00A40A62">
            <w:pPr>
              <w:spacing w:before="60" w:after="60" w:line="240" w:lineRule="auto"/>
              <w:rPr>
                <w:rFonts w:cs="Arial"/>
                <w:color w:val="595959" w:themeColor="text1" w:themeTint="A6"/>
              </w:rPr>
            </w:pPr>
            <w:r>
              <w:rPr>
                <w:rFonts w:cs="Arial"/>
                <w:color w:val="595959" w:themeColor="text1" w:themeTint="A6"/>
              </w:rPr>
              <w:t>Tobacco and Nicotine</w:t>
            </w:r>
          </w:p>
        </w:tc>
        <w:tc>
          <w:tcPr>
            <w:tcW w:w="810" w:type="dxa"/>
            <w:shd w:val="clear" w:color="auto" w:fill="F1E8CA" w:themeFill="accent3" w:themeFillTint="99"/>
            <w:vAlign w:val="center"/>
          </w:tcPr>
          <w:p w14:paraId="60888690" w14:textId="77777777" w:rsidR="00E93594" w:rsidRPr="00C608F5" w:rsidRDefault="00E93594" w:rsidP="00A40A62">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color w:val="595959" w:themeColor="text1" w:themeTint="A6"/>
              </w:rPr>
            </w:pPr>
          </w:p>
        </w:tc>
        <w:tc>
          <w:tcPr>
            <w:tcW w:w="810" w:type="dxa"/>
            <w:shd w:val="clear" w:color="auto" w:fill="F1E8CA" w:themeFill="accent3" w:themeFillTint="99"/>
            <w:vAlign w:val="center"/>
          </w:tcPr>
          <w:p w14:paraId="709F1E9F" w14:textId="77777777" w:rsidR="00E93594" w:rsidRPr="00E716EB" w:rsidRDefault="00E93594" w:rsidP="00A40A62">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color w:val="595959" w:themeColor="text1" w:themeTint="A6"/>
              </w:rPr>
            </w:pPr>
          </w:p>
        </w:tc>
      </w:tr>
      <w:tr w:rsidR="00E93594" w:rsidRPr="00630E5A" w14:paraId="5B529939" w14:textId="77777777" w:rsidTr="00A40A62">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5130" w:type="dxa"/>
            <w:shd w:val="clear" w:color="auto" w:fill="FAF7ED" w:themeFill="accent3" w:themeFillTint="33"/>
            <w:vAlign w:val="center"/>
          </w:tcPr>
          <w:p w14:paraId="35B718F6" w14:textId="77777777" w:rsidR="00E93594" w:rsidRPr="00630E5A" w:rsidRDefault="00E93594" w:rsidP="00A40A62">
            <w:pPr>
              <w:spacing w:before="60" w:after="60" w:line="240" w:lineRule="auto"/>
              <w:rPr>
                <w:rFonts w:cs="Arial"/>
                <w:b w:val="0"/>
                <w:bCs w:val="0"/>
                <w:color w:val="595959" w:themeColor="text1" w:themeTint="A6"/>
              </w:rPr>
            </w:pPr>
            <w:r>
              <w:rPr>
                <w:rFonts w:cs="Arial"/>
                <w:b w:val="0"/>
                <w:bCs w:val="0"/>
                <w:color w:val="595959" w:themeColor="text1" w:themeTint="A6"/>
              </w:rPr>
              <w:t>Tobacco product use in the past 30 days</w:t>
            </w:r>
          </w:p>
        </w:tc>
        <w:tc>
          <w:tcPr>
            <w:tcW w:w="810" w:type="dxa"/>
            <w:shd w:val="clear" w:color="auto" w:fill="FAF7ED" w:themeFill="accent3" w:themeFillTint="33"/>
            <w:vAlign w:val="center"/>
          </w:tcPr>
          <w:p w14:paraId="4C4576EC" w14:textId="607E081A" w:rsidR="00E93594" w:rsidRPr="00C608F5" w:rsidRDefault="00E93594" w:rsidP="00A40A62">
            <w:pPr>
              <w:spacing w:before="60" w:after="60" w:line="240" w:lineRule="auto"/>
              <w:jc w:val="right"/>
              <w:cnfStyle w:val="000000100000" w:firstRow="0" w:lastRow="0" w:firstColumn="0" w:lastColumn="0" w:oddVBand="0" w:evenVBand="0" w:oddHBand="1" w:evenHBand="0" w:firstRowFirstColumn="0" w:firstRowLastColumn="0" w:lastRowFirstColumn="0" w:lastRowLastColumn="0"/>
              <w:rPr>
                <w:rFonts w:cs="Arial"/>
                <w:color w:val="595959" w:themeColor="text1" w:themeTint="A6"/>
              </w:rPr>
            </w:pPr>
            <w:r>
              <w:rPr>
                <w:rFonts w:cs="Arial"/>
                <w:color w:val="595959" w:themeColor="text1" w:themeTint="A6"/>
              </w:rPr>
              <w:t>28%</w:t>
            </w:r>
            <w:r w:rsidR="00A40A62">
              <w:rPr>
                <w:rFonts w:cs="Arial"/>
                <w:color w:val="595959" w:themeColor="text1" w:themeTint="A6"/>
              </w:rPr>
              <w:t>*</w:t>
            </w:r>
          </w:p>
        </w:tc>
        <w:tc>
          <w:tcPr>
            <w:tcW w:w="810" w:type="dxa"/>
            <w:shd w:val="clear" w:color="auto" w:fill="FAF7ED" w:themeFill="accent3" w:themeFillTint="33"/>
            <w:vAlign w:val="center"/>
          </w:tcPr>
          <w:p w14:paraId="1FF0289C" w14:textId="77777777" w:rsidR="00E93594" w:rsidRPr="00E716EB" w:rsidRDefault="00E93594" w:rsidP="00A40A62">
            <w:pPr>
              <w:spacing w:before="60" w:after="60" w:line="240" w:lineRule="auto"/>
              <w:jc w:val="right"/>
              <w:cnfStyle w:val="000000100000" w:firstRow="0" w:lastRow="0" w:firstColumn="0" w:lastColumn="0" w:oddVBand="0" w:evenVBand="0" w:oddHBand="1" w:evenHBand="0" w:firstRowFirstColumn="0" w:firstRowLastColumn="0" w:lastRowFirstColumn="0" w:lastRowLastColumn="0"/>
              <w:rPr>
                <w:rFonts w:cs="Arial"/>
                <w:color w:val="595959" w:themeColor="text1" w:themeTint="A6"/>
              </w:rPr>
            </w:pPr>
            <w:r>
              <w:rPr>
                <w:rFonts w:cs="Arial"/>
                <w:color w:val="595959" w:themeColor="text1" w:themeTint="A6"/>
              </w:rPr>
              <w:t>22%</w:t>
            </w:r>
          </w:p>
        </w:tc>
      </w:tr>
      <w:tr w:rsidR="00E93594" w:rsidRPr="00630E5A" w14:paraId="10D84469" w14:textId="77777777" w:rsidTr="00A40A62">
        <w:trPr>
          <w:trHeight w:val="374"/>
        </w:trPr>
        <w:tc>
          <w:tcPr>
            <w:cnfStyle w:val="001000000000" w:firstRow="0" w:lastRow="0" w:firstColumn="1" w:lastColumn="0" w:oddVBand="0" w:evenVBand="0" w:oddHBand="0" w:evenHBand="0" w:firstRowFirstColumn="0" w:firstRowLastColumn="0" w:lastRowFirstColumn="0" w:lastRowLastColumn="0"/>
            <w:tcW w:w="5130" w:type="dxa"/>
            <w:shd w:val="clear" w:color="auto" w:fill="FAF7ED" w:themeFill="accent3" w:themeFillTint="33"/>
            <w:vAlign w:val="center"/>
          </w:tcPr>
          <w:p w14:paraId="0ACD1486" w14:textId="77777777" w:rsidR="00E93594" w:rsidRPr="00630E5A" w:rsidRDefault="00E93594" w:rsidP="00A40A62">
            <w:pPr>
              <w:spacing w:before="60" w:after="60" w:line="240" w:lineRule="auto"/>
              <w:rPr>
                <w:rFonts w:cs="Arial"/>
                <w:b w:val="0"/>
                <w:bCs w:val="0"/>
                <w:color w:val="595959" w:themeColor="text1" w:themeTint="A6"/>
              </w:rPr>
            </w:pPr>
            <w:r>
              <w:rPr>
                <w:rFonts w:cs="Arial"/>
                <w:b w:val="0"/>
                <w:bCs w:val="0"/>
                <w:color w:val="595959" w:themeColor="text1" w:themeTint="A6"/>
              </w:rPr>
              <w:t>Cigarette use in the past 30 days</w:t>
            </w:r>
          </w:p>
        </w:tc>
        <w:tc>
          <w:tcPr>
            <w:tcW w:w="810" w:type="dxa"/>
            <w:shd w:val="clear" w:color="auto" w:fill="FAF7ED" w:themeFill="accent3" w:themeFillTint="33"/>
            <w:vAlign w:val="center"/>
          </w:tcPr>
          <w:p w14:paraId="789912F9" w14:textId="5E09C7A7" w:rsidR="00E93594" w:rsidRPr="00C608F5" w:rsidRDefault="00E93594" w:rsidP="00A40A62">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color w:val="595959" w:themeColor="text1" w:themeTint="A6"/>
              </w:rPr>
            </w:pPr>
            <w:r>
              <w:rPr>
                <w:rFonts w:cs="Arial"/>
                <w:color w:val="595959" w:themeColor="text1" w:themeTint="A6"/>
              </w:rPr>
              <w:t>21%</w:t>
            </w:r>
            <w:r w:rsidR="00A40A62">
              <w:rPr>
                <w:rFonts w:cs="Arial"/>
                <w:color w:val="595959" w:themeColor="text1" w:themeTint="A6"/>
              </w:rPr>
              <w:t>*</w:t>
            </w:r>
          </w:p>
        </w:tc>
        <w:tc>
          <w:tcPr>
            <w:tcW w:w="810" w:type="dxa"/>
            <w:shd w:val="clear" w:color="auto" w:fill="FAF7ED" w:themeFill="accent3" w:themeFillTint="33"/>
            <w:vAlign w:val="center"/>
          </w:tcPr>
          <w:p w14:paraId="2379C070" w14:textId="77777777" w:rsidR="00E93594" w:rsidRPr="00E716EB" w:rsidRDefault="00E93594" w:rsidP="00A40A62">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color w:val="595959" w:themeColor="text1" w:themeTint="A6"/>
              </w:rPr>
            </w:pPr>
            <w:r>
              <w:rPr>
                <w:rFonts w:cs="Arial"/>
                <w:color w:val="595959" w:themeColor="text1" w:themeTint="A6"/>
              </w:rPr>
              <w:t>16%</w:t>
            </w:r>
          </w:p>
        </w:tc>
      </w:tr>
      <w:tr w:rsidR="00E93594" w:rsidRPr="00630E5A" w14:paraId="446EDD94" w14:textId="77777777" w:rsidTr="00A40A62">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5130" w:type="dxa"/>
            <w:shd w:val="clear" w:color="auto" w:fill="F1E8CA" w:themeFill="accent3" w:themeFillTint="99"/>
            <w:vAlign w:val="center"/>
          </w:tcPr>
          <w:p w14:paraId="53C51AB4" w14:textId="77777777" w:rsidR="00E93594" w:rsidRPr="002A1939" w:rsidRDefault="00E93594" w:rsidP="00A40A62">
            <w:pPr>
              <w:spacing w:before="60" w:after="60" w:line="240" w:lineRule="auto"/>
              <w:rPr>
                <w:rFonts w:cs="Arial"/>
                <w:bCs w:val="0"/>
                <w:color w:val="595959" w:themeColor="text1" w:themeTint="A6"/>
              </w:rPr>
            </w:pPr>
            <w:r w:rsidRPr="002A1939">
              <w:rPr>
                <w:rFonts w:cs="Arial"/>
                <w:bCs w:val="0"/>
                <w:color w:val="595959" w:themeColor="text1" w:themeTint="A6"/>
              </w:rPr>
              <w:t>Other Substances</w:t>
            </w:r>
          </w:p>
        </w:tc>
        <w:tc>
          <w:tcPr>
            <w:tcW w:w="810" w:type="dxa"/>
            <w:shd w:val="clear" w:color="auto" w:fill="F1E8CA" w:themeFill="accent3" w:themeFillTint="99"/>
            <w:vAlign w:val="center"/>
          </w:tcPr>
          <w:p w14:paraId="4B9E4BD3" w14:textId="77777777" w:rsidR="00E93594" w:rsidRPr="00C608F5" w:rsidRDefault="00E93594" w:rsidP="00A40A62">
            <w:pPr>
              <w:spacing w:before="60" w:after="60" w:line="240" w:lineRule="auto"/>
              <w:jc w:val="right"/>
              <w:cnfStyle w:val="000000100000" w:firstRow="0" w:lastRow="0" w:firstColumn="0" w:lastColumn="0" w:oddVBand="0" w:evenVBand="0" w:oddHBand="1" w:evenHBand="0" w:firstRowFirstColumn="0" w:firstRowLastColumn="0" w:lastRowFirstColumn="0" w:lastRowLastColumn="0"/>
              <w:rPr>
                <w:rFonts w:cs="Arial"/>
                <w:color w:val="595959" w:themeColor="text1" w:themeTint="A6"/>
              </w:rPr>
            </w:pPr>
          </w:p>
        </w:tc>
        <w:tc>
          <w:tcPr>
            <w:tcW w:w="810" w:type="dxa"/>
            <w:shd w:val="clear" w:color="auto" w:fill="F1E8CA" w:themeFill="accent3" w:themeFillTint="99"/>
            <w:vAlign w:val="center"/>
          </w:tcPr>
          <w:p w14:paraId="12CFAEBA" w14:textId="77777777" w:rsidR="00E93594" w:rsidRPr="00E716EB" w:rsidRDefault="00E93594" w:rsidP="00A40A62">
            <w:pPr>
              <w:spacing w:before="60" w:after="60" w:line="240" w:lineRule="auto"/>
              <w:jc w:val="right"/>
              <w:cnfStyle w:val="000000100000" w:firstRow="0" w:lastRow="0" w:firstColumn="0" w:lastColumn="0" w:oddVBand="0" w:evenVBand="0" w:oddHBand="1" w:evenHBand="0" w:firstRowFirstColumn="0" w:firstRowLastColumn="0" w:lastRowFirstColumn="0" w:lastRowLastColumn="0"/>
              <w:rPr>
                <w:rFonts w:cs="Arial"/>
                <w:color w:val="595959" w:themeColor="text1" w:themeTint="A6"/>
              </w:rPr>
            </w:pPr>
          </w:p>
        </w:tc>
      </w:tr>
      <w:tr w:rsidR="00E93594" w:rsidRPr="00630E5A" w14:paraId="7153A878" w14:textId="77777777" w:rsidTr="00A40A62">
        <w:trPr>
          <w:trHeight w:val="374"/>
        </w:trPr>
        <w:tc>
          <w:tcPr>
            <w:cnfStyle w:val="001000000000" w:firstRow="0" w:lastRow="0" w:firstColumn="1" w:lastColumn="0" w:oddVBand="0" w:evenVBand="0" w:oddHBand="0" w:evenHBand="0" w:firstRowFirstColumn="0" w:firstRowLastColumn="0" w:lastRowFirstColumn="0" w:lastRowLastColumn="0"/>
            <w:tcW w:w="5130" w:type="dxa"/>
            <w:shd w:val="clear" w:color="auto" w:fill="FAF7ED" w:themeFill="accent3" w:themeFillTint="33"/>
            <w:vAlign w:val="center"/>
          </w:tcPr>
          <w:p w14:paraId="6C373F98" w14:textId="77777777" w:rsidR="00E93594" w:rsidRPr="003C10DE" w:rsidRDefault="00E93594" w:rsidP="00A40A62">
            <w:pPr>
              <w:spacing w:before="60" w:after="60" w:line="240" w:lineRule="auto"/>
              <w:rPr>
                <w:rFonts w:cs="Arial"/>
                <w:b w:val="0"/>
                <w:bCs w:val="0"/>
                <w:color w:val="595959" w:themeColor="text1" w:themeTint="A6"/>
              </w:rPr>
            </w:pPr>
            <w:r>
              <w:rPr>
                <w:rFonts w:cs="Arial"/>
                <w:b w:val="0"/>
                <w:bCs w:val="0"/>
                <w:color w:val="595959" w:themeColor="text1" w:themeTint="A6"/>
              </w:rPr>
              <w:t>Marijuana use in the past 30 days</w:t>
            </w:r>
          </w:p>
        </w:tc>
        <w:tc>
          <w:tcPr>
            <w:tcW w:w="810" w:type="dxa"/>
            <w:shd w:val="clear" w:color="auto" w:fill="FAF7ED" w:themeFill="accent3" w:themeFillTint="33"/>
            <w:vAlign w:val="center"/>
          </w:tcPr>
          <w:p w14:paraId="1E8F9957" w14:textId="77777777" w:rsidR="00E93594" w:rsidRPr="00C608F5" w:rsidRDefault="00E93594" w:rsidP="00A40A62">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color w:val="595959" w:themeColor="text1" w:themeTint="A6"/>
              </w:rPr>
            </w:pPr>
            <w:r>
              <w:rPr>
                <w:rFonts w:cs="Arial"/>
                <w:color w:val="595959" w:themeColor="text1" w:themeTint="A6"/>
              </w:rPr>
              <w:t>21%</w:t>
            </w:r>
          </w:p>
        </w:tc>
        <w:tc>
          <w:tcPr>
            <w:tcW w:w="810" w:type="dxa"/>
            <w:shd w:val="clear" w:color="auto" w:fill="FAF7ED" w:themeFill="accent3" w:themeFillTint="33"/>
            <w:vAlign w:val="center"/>
          </w:tcPr>
          <w:p w14:paraId="05FA6079" w14:textId="77777777" w:rsidR="00E93594" w:rsidRPr="00E716EB" w:rsidRDefault="00E93594" w:rsidP="00A40A62">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color w:val="595959" w:themeColor="text1" w:themeTint="A6"/>
              </w:rPr>
            </w:pPr>
            <w:r>
              <w:rPr>
                <w:rFonts w:cs="Arial"/>
                <w:color w:val="595959" w:themeColor="text1" w:themeTint="A6"/>
              </w:rPr>
              <w:t>23%</w:t>
            </w:r>
          </w:p>
        </w:tc>
      </w:tr>
      <w:tr w:rsidR="00E93594" w:rsidRPr="00630E5A" w14:paraId="149FF660" w14:textId="77777777" w:rsidTr="00A40A62">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5130" w:type="dxa"/>
            <w:shd w:val="clear" w:color="auto" w:fill="FAF7ED" w:themeFill="accent3" w:themeFillTint="33"/>
            <w:vAlign w:val="center"/>
          </w:tcPr>
          <w:p w14:paraId="3172EB5F" w14:textId="77777777" w:rsidR="00E93594" w:rsidRPr="007C30E8" w:rsidRDefault="00E93594" w:rsidP="00A40A62">
            <w:pPr>
              <w:spacing w:before="60" w:after="60" w:line="240" w:lineRule="auto"/>
              <w:rPr>
                <w:rFonts w:cs="Arial"/>
                <w:b w:val="0"/>
                <w:color w:val="595959" w:themeColor="text1" w:themeTint="A6"/>
              </w:rPr>
            </w:pPr>
            <w:r w:rsidRPr="007C30E8">
              <w:rPr>
                <w:rFonts w:cs="Arial"/>
                <w:b w:val="0"/>
                <w:color w:val="595959" w:themeColor="text1" w:themeTint="A6"/>
              </w:rPr>
              <w:t>Marijuana use in the past year</w:t>
            </w:r>
          </w:p>
        </w:tc>
        <w:tc>
          <w:tcPr>
            <w:tcW w:w="810" w:type="dxa"/>
            <w:shd w:val="clear" w:color="auto" w:fill="FAF7ED" w:themeFill="accent3" w:themeFillTint="33"/>
            <w:vAlign w:val="center"/>
          </w:tcPr>
          <w:p w14:paraId="20BC6505" w14:textId="77777777" w:rsidR="00E93594" w:rsidRPr="00C608F5" w:rsidRDefault="00E93594" w:rsidP="00A40A62">
            <w:pPr>
              <w:spacing w:before="60" w:after="60" w:line="240" w:lineRule="auto"/>
              <w:jc w:val="right"/>
              <w:cnfStyle w:val="000000100000" w:firstRow="0" w:lastRow="0" w:firstColumn="0" w:lastColumn="0" w:oddVBand="0" w:evenVBand="0" w:oddHBand="1" w:evenHBand="0" w:firstRowFirstColumn="0" w:firstRowLastColumn="0" w:lastRowFirstColumn="0" w:lastRowLastColumn="0"/>
              <w:rPr>
                <w:rFonts w:cs="Arial"/>
                <w:color w:val="595959" w:themeColor="text1" w:themeTint="A6"/>
              </w:rPr>
            </w:pPr>
            <w:r>
              <w:rPr>
                <w:rFonts w:cs="Arial"/>
                <w:color w:val="595959" w:themeColor="text1" w:themeTint="A6"/>
              </w:rPr>
              <w:t>34%</w:t>
            </w:r>
          </w:p>
        </w:tc>
        <w:tc>
          <w:tcPr>
            <w:tcW w:w="810" w:type="dxa"/>
            <w:shd w:val="clear" w:color="auto" w:fill="FAF7ED" w:themeFill="accent3" w:themeFillTint="33"/>
            <w:vAlign w:val="center"/>
          </w:tcPr>
          <w:p w14:paraId="767C2B8F" w14:textId="77777777" w:rsidR="00E93594" w:rsidRPr="00E716EB" w:rsidRDefault="00E93594" w:rsidP="00A40A62">
            <w:pPr>
              <w:spacing w:before="60" w:after="60" w:line="240" w:lineRule="auto"/>
              <w:jc w:val="right"/>
              <w:cnfStyle w:val="000000100000" w:firstRow="0" w:lastRow="0" w:firstColumn="0" w:lastColumn="0" w:oddVBand="0" w:evenVBand="0" w:oddHBand="1" w:evenHBand="0" w:firstRowFirstColumn="0" w:firstRowLastColumn="0" w:lastRowFirstColumn="0" w:lastRowLastColumn="0"/>
              <w:rPr>
                <w:rFonts w:cs="Arial"/>
                <w:color w:val="595959" w:themeColor="text1" w:themeTint="A6"/>
              </w:rPr>
            </w:pPr>
            <w:r>
              <w:rPr>
                <w:rFonts w:cs="Arial"/>
                <w:color w:val="595959" w:themeColor="text1" w:themeTint="A6"/>
              </w:rPr>
              <w:t>35%</w:t>
            </w:r>
          </w:p>
        </w:tc>
      </w:tr>
      <w:tr w:rsidR="00E93594" w:rsidRPr="00630E5A" w14:paraId="60F64C90" w14:textId="77777777" w:rsidTr="00A40A62">
        <w:trPr>
          <w:trHeight w:val="374"/>
        </w:trPr>
        <w:tc>
          <w:tcPr>
            <w:cnfStyle w:val="001000000000" w:firstRow="0" w:lastRow="0" w:firstColumn="1" w:lastColumn="0" w:oddVBand="0" w:evenVBand="0" w:oddHBand="0" w:evenHBand="0" w:firstRowFirstColumn="0" w:firstRowLastColumn="0" w:lastRowFirstColumn="0" w:lastRowLastColumn="0"/>
            <w:tcW w:w="5130" w:type="dxa"/>
            <w:shd w:val="clear" w:color="auto" w:fill="FAF7ED" w:themeFill="accent3" w:themeFillTint="33"/>
            <w:vAlign w:val="center"/>
          </w:tcPr>
          <w:p w14:paraId="57BB8A3B" w14:textId="77777777" w:rsidR="00E93594" w:rsidRPr="008D4409" w:rsidRDefault="00E93594" w:rsidP="00A40A62">
            <w:pPr>
              <w:spacing w:before="60" w:after="60" w:line="240" w:lineRule="auto"/>
              <w:rPr>
                <w:rFonts w:cs="Arial"/>
                <w:b w:val="0"/>
                <w:color w:val="595959" w:themeColor="text1" w:themeTint="A6"/>
              </w:rPr>
            </w:pPr>
            <w:r>
              <w:rPr>
                <w:rFonts w:cs="Arial"/>
                <w:b w:val="0"/>
                <w:color w:val="595959" w:themeColor="text1" w:themeTint="A6"/>
              </w:rPr>
              <w:t xml:space="preserve">First use of </w:t>
            </w:r>
            <w:r w:rsidRPr="008D4409">
              <w:rPr>
                <w:rFonts w:cs="Arial"/>
                <w:b w:val="0"/>
                <w:color w:val="595959" w:themeColor="text1" w:themeTint="A6"/>
              </w:rPr>
              <w:t>marijuana</w:t>
            </w:r>
            <w:r>
              <w:rPr>
                <w:rFonts w:cs="Arial"/>
                <w:b w:val="0"/>
                <w:color w:val="595959" w:themeColor="text1" w:themeTint="A6"/>
              </w:rPr>
              <w:t xml:space="preserve"> in the past year</w:t>
            </w:r>
          </w:p>
        </w:tc>
        <w:tc>
          <w:tcPr>
            <w:tcW w:w="810" w:type="dxa"/>
            <w:shd w:val="clear" w:color="auto" w:fill="FAF7ED" w:themeFill="accent3" w:themeFillTint="33"/>
            <w:vAlign w:val="center"/>
          </w:tcPr>
          <w:p w14:paraId="50B2CC9A" w14:textId="77777777" w:rsidR="00E93594" w:rsidRDefault="00E93594" w:rsidP="00A40A62">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color w:val="595959" w:themeColor="text1" w:themeTint="A6"/>
              </w:rPr>
            </w:pPr>
            <w:r>
              <w:rPr>
                <w:rFonts w:cs="Arial"/>
                <w:color w:val="595959" w:themeColor="text1" w:themeTint="A6"/>
              </w:rPr>
              <w:t>8%</w:t>
            </w:r>
          </w:p>
        </w:tc>
        <w:tc>
          <w:tcPr>
            <w:tcW w:w="810" w:type="dxa"/>
            <w:shd w:val="clear" w:color="auto" w:fill="FAF7ED" w:themeFill="accent3" w:themeFillTint="33"/>
            <w:vAlign w:val="center"/>
          </w:tcPr>
          <w:p w14:paraId="7660219C" w14:textId="77777777" w:rsidR="00E93594" w:rsidRPr="00E716EB" w:rsidRDefault="00E93594" w:rsidP="00A40A62">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color w:val="595959" w:themeColor="text1" w:themeTint="A6"/>
              </w:rPr>
            </w:pPr>
            <w:r>
              <w:rPr>
                <w:rFonts w:cs="Arial"/>
                <w:color w:val="595959" w:themeColor="text1" w:themeTint="A6"/>
              </w:rPr>
              <w:t>8%</w:t>
            </w:r>
          </w:p>
        </w:tc>
      </w:tr>
      <w:tr w:rsidR="00E93594" w:rsidRPr="00630E5A" w14:paraId="1A19BC56" w14:textId="77777777" w:rsidTr="00A40A62">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5130" w:type="dxa"/>
            <w:shd w:val="clear" w:color="auto" w:fill="FAF7ED" w:themeFill="accent3" w:themeFillTint="33"/>
            <w:vAlign w:val="center"/>
          </w:tcPr>
          <w:p w14:paraId="63E429EB" w14:textId="77777777" w:rsidR="00E93594" w:rsidRPr="008D4409" w:rsidRDefault="00E93594" w:rsidP="00A40A62">
            <w:pPr>
              <w:spacing w:before="60" w:after="60" w:line="240" w:lineRule="auto"/>
              <w:rPr>
                <w:rFonts w:cs="Arial"/>
                <w:b w:val="0"/>
                <w:color w:val="595959" w:themeColor="text1" w:themeTint="A6"/>
              </w:rPr>
            </w:pPr>
            <w:r w:rsidRPr="008D4409">
              <w:rPr>
                <w:rFonts w:cs="Arial"/>
                <w:b w:val="0"/>
                <w:color w:val="595959" w:themeColor="text1" w:themeTint="A6"/>
              </w:rPr>
              <w:t>Cocaine use in the past year</w:t>
            </w:r>
          </w:p>
        </w:tc>
        <w:tc>
          <w:tcPr>
            <w:tcW w:w="810" w:type="dxa"/>
            <w:shd w:val="clear" w:color="auto" w:fill="FAF7ED" w:themeFill="accent3" w:themeFillTint="33"/>
            <w:vAlign w:val="center"/>
          </w:tcPr>
          <w:p w14:paraId="43291501" w14:textId="77777777" w:rsidR="00E93594" w:rsidRDefault="00E93594" w:rsidP="00A40A62">
            <w:pPr>
              <w:spacing w:before="60" w:after="60" w:line="240" w:lineRule="auto"/>
              <w:jc w:val="right"/>
              <w:cnfStyle w:val="000000100000" w:firstRow="0" w:lastRow="0" w:firstColumn="0" w:lastColumn="0" w:oddVBand="0" w:evenVBand="0" w:oddHBand="1" w:evenHBand="0" w:firstRowFirstColumn="0" w:firstRowLastColumn="0" w:lastRowFirstColumn="0" w:lastRowLastColumn="0"/>
              <w:rPr>
                <w:rFonts w:cs="Arial"/>
                <w:color w:val="595959" w:themeColor="text1" w:themeTint="A6"/>
              </w:rPr>
            </w:pPr>
            <w:r>
              <w:rPr>
                <w:rFonts w:cs="Arial"/>
                <w:color w:val="595959" w:themeColor="text1" w:themeTint="A6"/>
              </w:rPr>
              <w:t>5%</w:t>
            </w:r>
          </w:p>
        </w:tc>
        <w:tc>
          <w:tcPr>
            <w:tcW w:w="810" w:type="dxa"/>
            <w:shd w:val="clear" w:color="auto" w:fill="FAF7ED" w:themeFill="accent3" w:themeFillTint="33"/>
            <w:vAlign w:val="center"/>
          </w:tcPr>
          <w:p w14:paraId="1A17B224" w14:textId="77777777" w:rsidR="00E93594" w:rsidRDefault="00E93594" w:rsidP="00A40A62">
            <w:pPr>
              <w:spacing w:before="60" w:after="60" w:line="240" w:lineRule="auto"/>
              <w:jc w:val="right"/>
              <w:cnfStyle w:val="000000100000" w:firstRow="0" w:lastRow="0" w:firstColumn="0" w:lastColumn="0" w:oddVBand="0" w:evenVBand="0" w:oddHBand="1" w:evenHBand="0" w:firstRowFirstColumn="0" w:firstRowLastColumn="0" w:lastRowFirstColumn="0" w:lastRowLastColumn="0"/>
              <w:rPr>
                <w:rFonts w:cs="Arial"/>
                <w:color w:val="595959" w:themeColor="text1" w:themeTint="A6"/>
              </w:rPr>
            </w:pPr>
            <w:r>
              <w:rPr>
                <w:rFonts w:cs="Arial"/>
                <w:color w:val="595959" w:themeColor="text1" w:themeTint="A6"/>
              </w:rPr>
              <w:t>5%</w:t>
            </w:r>
          </w:p>
        </w:tc>
      </w:tr>
      <w:tr w:rsidR="00E93594" w:rsidRPr="00630E5A" w14:paraId="0F3D7301" w14:textId="77777777" w:rsidTr="00A40A62">
        <w:trPr>
          <w:trHeight w:val="374"/>
        </w:trPr>
        <w:tc>
          <w:tcPr>
            <w:cnfStyle w:val="001000000000" w:firstRow="0" w:lastRow="0" w:firstColumn="1" w:lastColumn="0" w:oddVBand="0" w:evenVBand="0" w:oddHBand="0" w:evenHBand="0" w:firstRowFirstColumn="0" w:firstRowLastColumn="0" w:lastRowFirstColumn="0" w:lastRowLastColumn="0"/>
            <w:tcW w:w="5130" w:type="dxa"/>
            <w:shd w:val="clear" w:color="auto" w:fill="FAF7ED" w:themeFill="accent3" w:themeFillTint="33"/>
            <w:vAlign w:val="center"/>
          </w:tcPr>
          <w:p w14:paraId="685AFDFD" w14:textId="383D3553" w:rsidR="00E93594" w:rsidRDefault="00E93594" w:rsidP="00A40A62">
            <w:pPr>
              <w:spacing w:before="60" w:after="60" w:line="240" w:lineRule="auto"/>
              <w:rPr>
                <w:rFonts w:cs="Arial"/>
                <w:color w:val="595959" w:themeColor="text1" w:themeTint="A6"/>
              </w:rPr>
            </w:pPr>
            <w:r>
              <w:rPr>
                <w:rFonts w:cs="Arial"/>
                <w:b w:val="0"/>
                <w:bCs w:val="0"/>
                <w:color w:val="595959" w:themeColor="text1" w:themeTint="A6"/>
              </w:rPr>
              <w:t>Prescription pain reliever misuse</w:t>
            </w:r>
            <w:r w:rsidR="00A40A62">
              <w:rPr>
                <w:rFonts w:cs="Arial"/>
                <w:b w:val="0"/>
                <w:bCs w:val="0"/>
                <w:color w:val="595959" w:themeColor="text1" w:themeTint="A6"/>
              </w:rPr>
              <w:t>*</w:t>
            </w:r>
            <w:r w:rsidR="00FA45AA">
              <w:rPr>
                <w:rFonts w:cs="Arial"/>
                <w:b w:val="0"/>
                <w:bCs w:val="0"/>
                <w:color w:val="595959" w:themeColor="text1" w:themeTint="A6"/>
              </w:rPr>
              <w:t>*</w:t>
            </w:r>
            <w:r>
              <w:rPr>
                <w:rFonts w:cs="Arial"/>
                <w:b w:val="0"/>
                <w:bCs w:val="0"/>
                <w:color w:val="595959" w:themeColor="text1" w:themeTint="A6"/>
              </w:rPr>
              <w:t xml:space="preserve"> in the past year</w:t>
            </w:r>
          </w:p>
        </w:tc>
        <w:tc>
          <w:tcPr>
            <w:tcW w:w="810" w:type="dxa"/>
            <w:shd w:val="clear" w:color="auto" w:fill="FAF7ED" w:themeFill="accent3" w:themeFillTint="33"/>
            <w:vAlign w:val="center"/>
          </w:tcPr>
          <w:p w14:paraId="05CECF72" w14:textId="77777777" w:rsidR="00E93594" w:rsidRDefault="00E93594" w:rsidP="00A40A62">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color w:val="595959" w:themeColor="text1" w:themeTint="A6"/>
              </w:rPr>
            </w:pPr>
            <w:r>
              <w:rPr>
                <w:rFonts w:cs="Arial"/>
                <w:color w:val="595959" w:themeColor="text1" w:themeTint="A6"/>
              </w:rPr>
              <w:t>4%</w:t>
            </w:r>
          </w:p>
        </w:tc>
        <w:tc>
          <w:tcPr>
            <w:tcW w:w="810" w:type="dxa"/>
            <w:shd w:val="clear" w:color="auto" w:fill="FAF7ED" w:themeFill="accent3" w:themeFillTint="33"/>
            <w:vAlign w:val="center"/>
          </w:tcPr>
          <w:p w14:paraId="69F8F78B" w14:textId="77777777" w:rsidR="00E93594" w:rsidRDefault="00E93594" w:rsidP="00A40A62">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color w:val="595959" w:themeColor="text1" w:themeTint="A6"/>
              </w:rPr>
            </w:pPr>
            <w:r>
              <w:rPr>
                <w:rFonts w:cs="Arial"/>
                <w:color w:val="595959" w:themeColor="text1" w:themeTint="A6"/>
              </w:rPr>
              <w:t>5%</w:t>
            </w:r>
          </w:p>
        </w:tc>
      </w:tr>
      <w:tr w:rsidR="00E93594" w:rsidRPr="00630E5A" w14:paraId="03A56E97" w14:textId="77777777" w:rsidTr="00A40A62">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5130" w:type="dxa"/>
            <w:shd w:val="clear" w:color="auto" w:fill="FAF7ED" w:themeFill="accent3" w:themeFillTint="33"/>
            <w:vAlign w:val="center"/>
          </w:tcPr>
          <w:p w14:paraId="4371A93B" w14:textId="77777777" w:rsidR="00E93594" w:rsidRDefault="00E93594" w:rsidP="00A40A62">
            <w:pPr>
              <w:spacing w:before="60" w:after="60" w:line="240" w:lineRule="auto"/>
              <w:rPr>
                <w:rFonts w:cs="Arial"/>
                <w:color w:val="595959" w:themeColor="text1" w:themeTint="A6"/>
              </w:rPr>
            </w:pPr>
            <w:r>
              <w:rPr>
                <w:rFonts w:cs="Arial"/>
                <w:b w:val="0"/>
                <w:bCs w:val="0"/>
                <w:color w:val="595959" w:themeColor="text1" w:themeTint="A6"/>
              </w:rPr>
              <w:t>Methamphetamine use in the past year</w:t>
            </w:r>
          </w:p>
        </w:tc>
        <w:tc>
          <w:tcPr>
            <w:tcW w:w="810" w:type="dxa"/>
            <w:shd w:val="clear" w:color="auto" w:fill="FAF7ED" w:themeFill="accent3" w:themeFillTint="33"/>
            <w:vAlign w:val="center"/>
          </w:tcPr>
          <w:p w14:paraId="7A761B4A" w14:textId="77777777" w:rsidR="00E93594" w:rsidRPr="00C608F5" w:rsidRDefault="00E93594" w:rsidP="00A40A62">
            <w:pPr>
              <w:spacing w:before="60" w:after="60" w:line="240" w:lineRule="auto"/>
              <w:jc w:val="right"/>
              <w:cnfStyle w:val="000000100000" w:firstRow="0" w:lastRow="0" w:firstColumn="0" w:lastColumn="0" w:oddVBand="0" w:evenVBand="0" w:oddHBand="1" w:evenHBand="0" w:firstRowFirstColumn="0" w:firstRowLastColumn="0" w:lastRowFirstColumn="0" w:lastRowLastColumn="0"/>
              <w:rPr>
                <w:rFonts w:cs="Arial"/>
                <w:color w:val="595959" w:themeColor="text1" w:themeTint="A6"/>
              </w:rPr>
            </w:pPr>
            <w:r>
              <w:rPr>
                <w:rFonts w:cs="Arial"/>
                <w:color w:val="595959" w:themeColor="text1" w:themeTint="A6"/>
              </w:rPr>
              <w:t>0.7%</w:t>
            </w:r>
          </w:p>
        </w:tc>
        <w:tc>
          <w:tcPr>
            <w:tcW w:w="810" w:type="dxa"/>
            <w:shd w:val="clear" w:color="auto" w:fill="FAF7ED" w:themeFill="accent3" w:themeFillTint="33"/>
            <w:vAlign w:val="center"/>
          </w:tcPr>
          <w:p w14:paraId="2001E470" w14:textId="77777777" w:rsidR="00E93594" w:rsidRPr="00E716EB" w:rsidRDefault="00E93594" w:rsidP="00A40A62">
            <w:pPr>
              <w:spacing w:before="60" w:after="60" w:line="240" w:lineRule="auto"/>
              <w:jc w:val="right"/>
              <w:cnfStyle w:val="000000100000" w:firstRow="0" w:lastRow="0" w:firstColumn="0" w:lastColumn="0" w:oddVBand="0" w:evenVBand="0" w:oddHBand="1" w:evenHBand="0" w:firstRowFirstColumn="0" w:firstRowLastColumn="0" w:lastRowFirstColumn="0" w:lastRowLastColumn="0"/>
              <w:rPr>
                <w:rFonts w:cs="Arial"/>
                <w:color w:val="595959" w:themeColor="text1" w:themeTint="A6"/>
              </w:rPr>
            </w:pPr>
            <w:r>
              <w:rPr>
                <w:rFonts w:cs="Arial"/>
                <w:color w:val="595959" w:themeColor="text1" w:themeTint="A6"/>
              </w:rPr>
              <w:t>0.7%</w:t>
            </w:r>
          </w:p>
        </w:tc>
      </w:tr>
      <w:tr w:rsidR="00E93594" w:rsidRPr="00630E5A" w14:paraId="2AE416AC" w14:textId="77777777" w:rsidTr="00A40A62">
        <w:trPr>
          <w:trHeight w:val="374"/>
        </w:trPr>
        <w:tc>
          <w:tcPr>
            <w:cnfStyle w:val="001000000000" w:firstRow="0" w:lastRow="0" w:firstColumn="1" w:lastColumn="0" w:oddVBand="0" w:evenVBand="0" w:oddHBand="0" w:evenHBand="0" w:firstRowFirstColumn="0" w:firstRowLastColumn="0" w:lastRowFirstColumn="0" w:lastRowLastColumn="0"/>
            <w:tcW w:w="5130" w:type="dxa"/>
            <w:shd w:val="clear" w:color="auto" w:fill="FAF7ED" w:themeFill="accent3" w:themeFillTint="33"/>
            <w:vAlign w:val="center"/>
          </w:tcPr>
          <w:p w14:paraId="7C90386C" w14:textId="77777777" w:rsidR="00E93594" w:rsidRPr="002E344C" w:rsidRDefault="00E93594" w:rsidP="00A40A62">
            <w:pPr>
              <w:spacing w:before="60" w:after="60" w:line="240" w:lineRule="auto"/>
              <w:rPr>
                <w:rFonts w:cs="Arial"/>
                <w:b w:val="0"/>
                <w:color w:val="595959" w:themeColor="text1" w:themeTint="A6"/>
              </w:rPr>
            </w:pPr>
            <w:r w:rsidRPr="002E344C">
              <w:rPr>
                <w:rFonts w:cs="Arial"/>
                <w:b w:val="0"/>
                <w:color w:val="595959" w:themeColor="text1" w:themeTint="A6"/>
              </w:rPr>
              <w:t>Heroin use in the past year</w:t>
            </w:r>
          </w:p>
        </w:tc>
        <w:tc>
          <w:tcPr>
            <w:tcW w:w="810" w:type="dxa"/>
            <w:shd w:val="clear" w:color="auto" w:fill="FAF7ED" w:themeFill="accent3" w:themeFillTint="33"/>
            <w:vAlign w:val="center"/>
          </w:tcPr>
          <w:p w14:paraId="43D16F76" w14:textId="77777777" w:rsidR="00E93594" w:rsidRDefault="00E93594" w:rsidP="00A40A62">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color w:val="595959" w:themeColor="text1" w:themeTint="A6"/>
              </w:rPr>
            </w:pPr>
            <w:r>
              <w:rPr>
                <w:rFonts w:cs="Arial"/>
                <w:color w:val="595959" w:themeColor="text1" w:themeTint="A6"/>
              </w:rPr>
              <w:t>0.1%</w:t>
            </w:r>
          </w:p>
        </w:tc>
        <w:tc>
          <w:tcPr>
            <w:tcW w:w="810" w:type="dxa"/>
            <w:shd w:val="clear" w:color="auto" w:fill="FAF7ED" w:themeFill="accent3" w:themeFillTint="33"/>
            <w:vAlign w:val="center"/>
          </w:tcPr>
          <w:p w14:paraId="54ADCED1" w14:textId="77777777" w:rsidR="00E93594" w:rsidRDefault="00E93594" w:rsidP="00A40A62">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color w:val="595959" w:themeColor="text1" w:themeTint="A6"/>
              </w:rPr>
            </w:pPr>
            <w:r>
              <w:rPr>
                <w:rFonts w:cs="Arial"/>
                <w:color w:val="595959" w:themeColor="text1" w:themeTint="A6"/>
              </w:rPr>
              <w:t>0.2%</w:t>
            </w:r>
          </w:p>
        </w:tc>
      </w:tr>
      <w:tr w:rsidR="000B7A97" w:rsidRPr="00630E5A" w14:paraId="141F8B5C" w14:textId="77777777" w:rsidTr="00FA45AA">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6750" w:type="dxa"/>
            <w:gridSpan w:val="3"/>
            <w:shd w:val="clear" w:color="auto" w:fill="auto"/>
            <w:vAlign w:val="center"/>
          </w:tcPr>
          <w:p w14:paraId="406F97CE" w14:textId="0FCC6C33" w:rsidR="000B7A97" w:rsidRPr="00A40A62" w:rsidRDefault="00FA45AA" w:rsidP="00A40A62">
            <w:pPr>
              <w:spacing w:after="0"/>
              <w:rPr>
                <w:rFonts w:cs="Arial"/>
                <w:bCs w:val="0"/>
                <w:sz w:val="14"/>
                <w:szCs w:val="14"/>
              </w:rPr>
            </w:pPr>
            <w:r w:rsidRPr="00A40A62">
              <w:rPr>
                <w:rFonts w:cs="Arial"/>
                <w:b w:val="0"/>
                <w:color w:val="595959" w:themeColor="text1" w:themeTint="A6"/>
                <w:sz w:val="14"/>
                <w:szCs w:val="14"/>
              </w:rPr>
              <w:t>*</w:t>
            </w:r>
            <w:r w:rsidR="00A40A62" w:rsidRPr="00A40A62">
              <w:rPr>
                <w:rFonts w:cs="Arial"/>
                <w:b w:val="0"/>
                <w:color w:val="595959" w:themeColor="text1" w:themeTint="A6"/>
                <w:sz w:val="14"/>
                <w:szCs w:val="14"/>
              </w:rPr>
              <w:t xml:space="preserve">  Significant difference, Iowa versus US, p &lt;.05</w:t>
            </w:r>
            <w:r w:rsidR="00A40A62" w:rsidRPr="00A40A62">
              <w:rPr>
                <w:rFonts w:cs="Arial"/>
                <w:bCs w:val="0"/>
                <w:color w:val="595959" w:themeColor="text1" w:themeTint="A6"/>
                <w:sz w:val="14"/>
                <w:szCs w:val="14"/>
              </w:rPr>
              <w:br/>
              <w:t>*</w:t>
            </w:r>
            <w:proofErr w:type="gramStart"/>
            <w:r w:rsidR="00A40A62" w:rsidRPr="00A40A62">
              <w:rPr>
                <w:rFonts w:cs="Arial"/>
                <w:bCs w:val="0"/>
                <w:color w:val="595959" w:themeColor="text1" w:themeTint="A6"/>
                <w:sz w:val="14"/>
                <w:szCs w:val="14"/>
              </w:rPr>
              <w:t>*</w:t>
            </w:r>
            <w:r w:rsidR="00A40A62">
              <w:rPr>
                <w:rFonts w:cs="Arial"/>
                <w:bCs w:val="0"/>
                <w:color w:val="595959" w:themeColor="text1" w:themeTint="A6"/>
                <w:sz w:val="14"/>
                <w:szCs w:val="14"/>
              </w:rPr>
              <w:t xml:space="preserve">  </w:t>
            </w:r>
            <w:r w:rsidRPr="00A40A62">
              <w:rPr>
                <w:rFonts w:cs="Arial"/>
                <w:b w:val="0"/>
                <w:color w:val="595959" w:themeColor="text1" w:themeTint="A6"/>
                <w:sz w:val="14"/>
                <w:szCs w:val="14"/>
              </w:rPr>
              <w:t>Misuse</w:t>
            </w:r>
            <w:proofErr w:type="gramEnd"/>
            <w:r w:rsidRPr="00A40A62">
              <w:rPr>
                <w:rFonts w:cs="Arial"/>
                <w:b w:val="0"/>
                <w:color w:val="595959" w:themeColor="text1" w:themeTint="A6"/>
                <w:sz w:val="14"/>
                <w:szCs w:val="14"/>
              </w:rPr>
              <w:t xml:space="preserve"> defined as use in any way not directed by a doctor, including use without a prescription of one’s own; use in greater amounts, more often, or longer than told; or use in any other way not directed by a doctor. Does not include over-the-counter drugs.</w:t>
            </w:r>
          </w:p>
        </w:tc>
      </w:tr>
    </w:tbl>
    <w:p w14:paraId="73888268" w14:textId="0B4689CC" w:rsidR="00E93594" w:rsidRDefault="005A3C63" w:rsidP="00E93594">
      <w:pPr>
        <w:pStyle w:val="Heading3"/>
        <w:keepNext w:val="0"/>
        <w:rPr>
          <w:rFonts w:cs="Arial"/>
          <w:i w:val="0"/>
        </w:rPr>
      </w:pPr>
      <w:r w:rsidRPr="00A1424C">
        <w:rPr>
          <w:rFonts w:cs="Arial"/>
        </w:rPr>
        <w:t>Opioids</w:t>
      </w:r>
      <w:r>
        <w:rPr>
          <w:rFonts w:cs="Arial"/>
        </w:rPr>
        <w:t xml:space="preserve"> / </w:t>
      </w:r>
      <w:r w:rsidRPr="00A1424C">
        <w:rPr>
          <w:rFonts w:cs="Arial"/>
        </w:rPr>
        <w:t xml:space="preserve">Prescription </w:t>
      </w:r>
      <w:r w:rsidR="00E93594">
        <w:rPr>
          <w:rFonts w:cs="Arial"/>
        </w:rPr>
        <w:br/>
      </w:r>
      <w:r w:rsidRPr="00A1424C">
        <w:rPr>
          <w:rFonts w:cs="Arial"/>
        </w:rPr>
        <w:t>Pain</w:t>
      </w:r>
      <w:r>
        <w:rPr>
          <w:rFonts w:cs="Arial"/>
        </w:rPr>
        <w:t xml:space="preserve"> Reliever</w:t>
      </w:r>
    </w:p>
    <w:p w14:paraId="7F9D8CBE" w14:textId="71D7EA2D" w:rsidR="005A3C63" w:rsidRDefault="005A3C63" w:rsidP="005A3C63">
      <w:pPr>
        <w:rPr>
          <w:rFonts w:cs="Arial"/>
        </w:rPr>
      </w:pPr>
      <w:r>
        <w:rPr>
          <w:rFonts w:cs="Arial"/>
        </w:rPr>
        <w:t>In 2020, 4% of Iowa young adults reported pain reliever misuse</w:t>
      </w:r>
      <w:r w:rsidR="000B7A97">
        <w:rPr>
          <w:rFonts w:cs="Arial"/>
        </w:rPr>
        <w:t>*</w:t>
      </w:r>
      <w:r>
        <w:rPr>
          <w:rFonts w:cs="Arial"/>
        </w:rPr>
        <w:t xml:space="preserve"> in the past year </w:t>
      </w:r>
      <w:proofErr w:type="gramStart"/>
      <w:r w:rsidR="000B7A97">
        <w:rPr>
          <w:rFonts w:cs="Arial"/>
        </w:rPr>
        <w:t>similar</w:t>
      </w:r>
      <w:r>
        <w:rPr>
          <w:rFonts w:cs="Arial"/>
        </w:rPr>
        <w:t xml:space="preserve"> to</w:t>
      </w:r>
      <w:proofErr w:type="gramEnd"/>
      <w:r>
        <w:rPr>
          <w:rFonts w:cs="Arial"/>
        </w:rPr>
        <w:t xml:space="preserve"> 5% of US young adults (NSDUH, 2020). The main reasons for pain reliever misuse included relieving pain (although it wasn’t prescribed or they overused it), feeling good or getting high, or to relax to relieve tension (NSDUH, 2020). Less common reasons include help with sleep, help with feelings or emotions, or to experiment.</w:t>
      </w:r>
    </w:p>
    <w:p w14:paraId="41538457" w14:textId="3E3CC2F1" w:rsidR="005A3C63" w:rsidRDefault="005A3C63" w:rsidP="005A3C63">
      <w:pPr>
        <w:rPr>
          <w:rFonts w:cs="Arial"/>
        </w:rPr>
      </w:pPr>
      <w:r>
        <w:rPr>
          <w:rFonts w:cs="Arial"/>
        </w:rPr>
        <w:t xml:space="preserve">In 2019, 1% of Iowa young adults reported using prescription opioid pain relievers </w:t>
      </w:r>
      <w:r w:rsidR="00FA45AA">
        <w:rPr>
          <w:rFonts w:cs="Arial"/>
        </w:rPr>
        <w:t xml:space="preserve">in the past month </w:t>
      </w:r>
      <w:r>
        <w:rPr>
          <w:rFonts w:cs="Arial"/>
        </w:rPr>
        <w:t>whe</w:t>
      </w:r>
      <w:r w:rsidR="000B0624">
        <w:rPr>
          <w:rFonts w:cs="Arial"/>
        </w:rPr>
        <w:t>n</w:t>
      </w:r>
      <w:r>
        <w:rPr>
          <w:rFonts w:cs="Arial"/>
        </w:rPr>
        <w:t xml:space="preserve"> it was not prescribed (IYAS, 2019).</w:t>
      </w:r>
    </w:p>
    <w:p w14:paraId="296D5398" w14:textId="14FA53AB" w:rsidR="00AD37BD" w:rsidRDefault="00AD37BD" w:rsidP="005A3C63">
      <w:pPr>
        <w:pStyle w:val="Heading3"/>
      </w:pPr>
      <w:r>
        <w:t>Cocaine</w:t>
      </w:r>
      <w:r w:rsidR="005A3C63">
        <w:t>, Methamphetamine, and Heroin</w:t>
      </w:r>
    </w:p>
    <w:p w14:paraId="1F776A05" w14:textId="21AFE8E6" w:rsidR="00E93594" w:rsidRDefault="00AD37BD" w:rsidP="005A3C63">
      <w:r>
        <w:t xml:space="preserve">The percentage of young adults who reported cocaine use in the past year was 5% both in Iowa and in the US (NSDUH, 2020). In 2019, 1% of Iowa </w:t>
      </w:r>
      <w:r w:rsidR="00AD3854">
        <w:t>young adults</w:t>
      </w:r>
      <w:r>
        <w:t xml:space="preserve"> reported </w:t>
      </w:r>
      <w:r w:rsidR="00AD3854">
        <w:t>cocaine use</w:t>
      </w:r>
      <w:r>
        <w:t xml:space="preserve"> in the past 30 days (IYAS, 2019). </w:t>
      </w:r>
    </w:p>
    <w:p w14:paraId="6635C032" w14:textId="77777777" w:rsidR="00E93594" w:rsidRDefault="00E93594" w:rsidP="005A3C63">
      <w:r>
        <w:t xml:space="preserve">In 2020, 0.7% of young adults in Iowa and the US reported methamphetamine use in the past year (NSDUH, 2020). In 2019, 0.2% of Iowa young adults reported using methamphetamine in the past 30 days (IYAS, 2019). </w:t>
      </w:r>
    </w:p>
    <w:p w14:paraId="537C10E0" w14:textId="053F64A4" w:rsidR="00E93594" w:rsidRDefault="00E93594" w:rsidP="005A3C63">
      <w:r>
        <w:t>On average, 0.1% of Iowa young adults reported heroin use in the past year (NSDUH, 2020).</w:t>
      </w:r>
    </w:p>
    <w:p w14:paraId="07F6B72D" w14:textId="212278F9" w:rsidR="00262B7C" w:rsidRDefault="00B74D10" w:rsidP="00262B7C">
      <w:pPr>
        <w:pStyle w:val="Heading2"/>
        <w:spacing w:before="240"/>
        <w:ind w:right="0"/>
      </w:pPr>
      <w:r>
        <w:rPr>
          <w:noProof/>
        </w:rPr>
        <w:drawing>
          <wp:anchor distT="0" distB="0" distL="114300" distR="114300" simplePos="0" relativeHeight="251757568" behindDoc="1" locked="0" layoutInCell="1" allowOverlap="1" wp14:anchorId="44572E4A" wp14:editId="1CCE9576">
            <wp:simplePos x="0" y="0"/>
            <wp:positionH relativeFrom="column">
              <wp:posOffset>-72390</wp:posOffset>
            </wp:positionH>
            <wp:positionV relativeFrom="paragraph">
              <wp:posOffset>406400</wp:posOffset>
            </wp:positionV>
            <wp:extent cx="3382645" cy="1944370"/>
            <wp:effectExtent l="0" t="0" r="0" b="0"/>
            <wp:wrapTight wrapText="bothSides">
              <wp:wrapPolygon edited="0">
                <wp:start x="0" y="0"/>
                <wp:lineTo x="0" y="21445"/>
                <wp:lineTo x="21491" y="21445"/>
                <wp:lineTo x="21491" y="0"/>
                <wp:lineTo x="0" y="0"/>
              </wp:wrapPolygon>
            </wp:wrapTight>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262B7C">
        <w:t>Iowa Substance Use Related Admissions &amp; Deaths</w:t>
      </w:r>
    </w:p>
    <w:p w14:paraId="1EDDE6D5" w14:textId="62C0FFCE" w:rsidR="00262B7C" w:rsidRDefault="00262B7C" w:rsidP="00262B7C">
      <w:pPr>
        <w:ind w:left="5400"/>
      </w:pPr>
      <w:r>
        <w:t>In 2020, there were 1,244 substance use admissions per 100,000 Iowans 15 to 24 years old (IDPH, 2022).</w:t>
      </w:r>
    </w:p>
    <w:p w14:paraId="20C4AE73" w14:textId="3465301E" w:rsidR="00262B7C" w:rsidRDefault="00262B7C" w:rsidP="00262B7C">
      <w:pPr>
        <w:ind w:left="5400"/>
      </w:pPr>
      <w:r>
        <w:t xml:space="preserve">Across the last five years, there were an average of 30 deaths per year involving drugs among Iowans 15 to 24 years old (IDPH, 2022). By gender, drug-related deaths in this age group were 72% male and 28% female. By race, 82% of drug-related deaths among </w:t>
      </w:r>
      <w:proofErr w:type="gramStart"/>
      <w:r>
        <w:t>15-24 year olds</w:t>
      </w:r>
      <w:proofErr w:type="gramEnd"/>
      <w:r>
        <w:t xml:space="preserve"> were White, 13% African American, 2% Asian / Pacific Islander, and 4% another race. By ethnicity, eight percent were Hispanic (91% non-Hispanic).</w:t>
      </w:r>
      <w:r>
        <w:br w:type="page"/>
      </w:r>
    </w:p>
    <w:p w14:paraId="277738E3" w14:textId="0A09EC21" w:rsidR="00E93594" w:rsidRDefault="00E93594" w:rsidP="00CF22EA">
      <w:pPr>
        <w:pStyle w:val="Heading2"/>
        <w:spacing w:before="0"/>
        <w:ind w:right="0"/>
      </w:pPr>
      <w:r w:rsidRPr="00262B7C">
        <w:lastRenderedPageBreak/>
        <w:t xml:space="preserve">Perceptions of Risk to Physical and Mental Health </w:t>
      </w:r>
    </w:p>
    <w:p w14:paraId="4F2CBF4F" w14:textId="1B10B6F0" w:rsidR="0082632A" w:rsidRDefault="00070651" w:rsidP="004944F9">
      <w:pPr>
        <w:ind w:right="-180"/>
      </w:pPr>
      <w:r>
        <w:t xml:space="preserve">Risk </w:t>
      </w:r>
      <w:r w:rsidR="00C05B5F">
        <w:t xml:space="preserve">perception reflects an individual’s </w:t>
      </w:r>
      <w:r w:rsidR="00EC43DE">
        <w:t xml:space="preserve">perceived susceptibility to a threat such as the likelihood of </w:t>
      </w:r>
      <w:r w:rsidR="0082632A">
        <w:t xml:space="preserve">a behavior resulting in </w:t>
      </w:r>
      <w:r w:rsidR="00EC43DE">
        <w:t>a negative consequence such as injury, illness, disease, or death</w:t>
      </w:r>
      <w:r w:rsidR="00F6238A">
        <w:t xml:space="preserve"> (Ferrer &amp; Klein, 2015</w:t>
      </w:r>
      <w:r w:rsidR="00624528">
        <w:t>).</w:t>
      </w:r>
      <w:r w:rsidR="00EC43DE">
        <w:t xml:space="preserve"> It is useful for understanding health behaviors</w:t>
      </w:r>
      <w:r w:rsidR="00F6238A">
        <w:t xml:space="preserve"> such as substance use</w:t>
      </w:r>
      <w:r w:rsidR="00EC43DE">
        <w:t xml:space="preserve"> in a population</w:t>
      </w:r>
      <w:r w:rsidR="00F6238A">
        <w:t>. Young adults who perceive lower risk are more likely to use substances than those who perceive high risk</w:t>
      </w:r>
      <w:r w:rsidR="00624528">
        <w:t xml:space="preserve"> (Lipari &amp; Jean-Francois, 2016).</w:t>
      </w:r>
      <w:r w:rsidR="0082632A">
        <w:t xml:space="preserve"> </w:t>
      </w:r>
      <w:r w:rsidR="004944F9">
        <w:t>Accurate information about the harm of substance use is a key tenet of</w:t>
      </w:r>
      <w:r w:rsidR="0082632A">
        <w:t xml:space="preserve"> health communication</w:t>
      </w:r>
      <w:r w:rsidR="004944F9">
        <w:t xml:space="preserve">s </w:t>
      </w:r>
      <w:r w:rsidR="00F6238A">
        <w:t>and prevention programming</w:t>
      </w:r>
      <w:r w:rsidR="0082632A">
        <w:t>.</w:t>
      </w:r>
    </w:p>
    <w:p w14:paraId="17336E07" w14:textId="41C17719" w:rsidR="0054138C" w:rsidRDefault="00E93594" w:rsidP="005A3C63">
      <w:pPr>
        <w:rPr>
          <w:rFonts w:cs="Arial"/>
        </w:rPr>
      </w:pPr>
      <w:r>
        <w:rPr>
          <w:noProof/>
        </w:rPr>
        <mc:AlternateContent>
          <mc:Choice Requires="wps">
            <w:drawing>
              <wp:inline distT="0" distB="0" distL="0" distR="0" wp14:anchorId="70F139D0" wp14:editId="08F023AB">
                <wp:extent cx="6502400" cy="2210765"/>
                <wp:effectExtent l="0" t="0" r="12700" b="12065"/>
                <wp:docPr id="3" name="Rectangle: Rounded Corners 3"/>
                <wp:cNvGraphicFramePr/>
                <a:graphic xmlns:a="http://schemas.openxmlformats.org/drawingml/2006/main">
                  <a:graphicData uri="http://schemas.microsoft.com/office/word/2010/wordprocessingShape">
                    <wps:wsp>
                      <wps:cNvSpPr/>
                      <wps:spPr>
                        <a:xfrm>
                          <a:off x="0" y="0"/>
                          <a:ext cx="6502400" cy="2210765"/>
                        </a:xfrm>
                        <a:prstGeom prst="roundRect">
                          <a:avLst/>
                        </a:prstGeom>
                        <a:solidFill>
                          <a:srgbClr val="E8D9A8"/>
                        </a:solidFill>
                        <a:ln>
                          <a:solidFill>
                            <a:srgbClr val="E8D9A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A48FEA" w14:textId="563F9739" w:rsidR="00E93594" w:rsidRPr="00981AC6" w:rsidRDefault="00E93594" w:rsidP="00B74D10">
                            <w:pPr>
                              <w:spacing w:before="0" w:after="80" w:line="240" w:lineRule="auto"/>
                              <w:rPr>
                                <w:color w:val="000000" w:themeColor="text1"/>
                              </w:rPr>
                            </w:pPr>
                            <w:r w:rsidRPr="00981AC6">
                              <w:rPr>
                                <w:color w:val="000000" w:themeColor="text1"/>
                              </w:rPr>
                              <w:t xml:space="preserve">In 2019, Iowa young adults were asked how much risk once a week substance use posed to a young adult’s physical and mental health (IYAS, 2019). </w:t>
                            </w:r>
                            <w:r w:rsidRPr="00493E0C">
                              <w:rPr>
                                <w:b/>
                                <w:color w:val="000000" w:themeColor="text1"/>
                              </w:rPr>
                              <w:t>Overall, young adults perceive</w:t>
                            </w:r>
                            <w:r>
                              <w:rPr>
                                <w:b/>
                                <w:color w:val="000000" w:themeColor="text1"/>
                              </w:rPr>
                              <w:t>d</w:t>
                            </w:r>
                            <w:r w:rsidRPr="00493E0C">
                              <w:rPr>
                                <w:b/>
                                <w:color w:val="000000" w:themeColor="text1"/>
                              </w:rPr>
                              <w:t xml:space="preserve"> </w:t>
                            </w:r>
                            <w:r>
                              <w:rPr>
                                <w:b/>
                                <w:color w:val="000000" w:themeColor="text1"/>
                              </w:rPr>
                              <w:t xml:space="preserve">once a week </w:t>
                            </w:r>
                            <w:r w:rsidRPr="00493E0C">
                              <w:rPr>
                                <w:b/>
                                <w:color w:val="000000" w:themeColor="text1"/>
                              </w:rPr>
                              <w:t xml:space="preserve">substance use </w:t>
                            </w:r>
                            <w:r>
                              <w:rPr>
                                <w:b/>
                                <w:color w:val="000000" w:themeColor="text1"/>
                              </w:rPr>
                              <w:t>with</w:t>
                            </w:r>
                            <w:r w:rsidRPr="00493E0C">
                              <w:rPr>
                                <w:b/>
                                <w:color w:val="000000" w:themeColor="text1"/>
                              </w:rPr>
                              <w:t xml:space="preserve"> equal or greater risk to mental health versus physical</w:t>
                            </w:r>
                            <w:r>
                              <w:rPr>
                                <w:b/>
                                <w:color w:val="000000" w:themeColor="text1"/>
                              </w:rPr>
                              <w:t xml:space="preserve"> health</w:t>
                            </w:r>
                            <w:r w:rsidRPr="00493E0C">
                              <w:rPr>
                                <w:b/>
                                <w:color w:val="000000" w:themeColor="text1"/>
                              </w:rPr>
                              <w:t>.</w:t>
                            </w:r>
                            <w:r>
                              <w:rPr>
                                <w:color w:val="000000" w:themeColor="text1"/>
                              </w:rPr>
                              <w:t xml:space="preserve"> </w:t>
                            </w:r>
                            <w:r w:rsidRPr="00981AC6">
                              <w:rPr>
                                <w:color w:val="000000" w:themeColor="text1"/>
                              </w:rPr>
                              <w:t>Th</w:t>
                            </w:r>
                            <w:r>
                              <w:rPr>
                                <w:color w:val="000000" w:themeColor="text1"/>
                              </w:rPr>
                              <w:t>e percentage</w:t>
                            </w:r>
                            <w:r w:rsidRPr="00981AC6">
                              <w:rPr>
                                <w:color w:val="000000" w:themeColor="text1"/>
                              </w:rPr>
                              <w:t xml:space="preserve"> </w:t>
                            </w:r>
                            <w:r>
                              <w:rPr>
                                <w:color w:val="000000" w:themeColor="text1"/>
                              </w:rPr>
                              <w:t xml:space="preserve">of young adults </w:t>
                            </w:r>
                            <w:r w:rsidRPr="00981AC6">
                              <w:rPr>
                                <w:color w:val="000000" w:themeColor="text1"/>
                              </w:rPr>
                              <w:t xml:space="preserve">who </w:t>
                            </w:r>
                            <w:r>
                              <w:rPr>
                                <w:color w:val="000000" w:themeColor="text1"/>
                              </w:rPr>
                              <w:t>viewed</w:t>
                            </w:r>
                            <w:r w:rsidRPr="00981AC6">
                              <w:rPr>
                                <w:color w:val="000000" w:themeColor="text1"/>
                              </w:rPr>
                              <w:t xml:space="preserve"> </w:t>
                            </w:r>
                            <w:r w:rsidRPr="00981AC6">
                              <w:rPr>
                                <w:b/>
                                <w:color w:val="000000" w:themeColor="text1"/>
                              </w:rPr>
                              <w:t xml:space="preserve">significant or moderate risk </w:t>
                            </w:r>
                            <w:r w:rsidRPr="00981AC6">
                              <w:rPr>
                                <w:color w:val="000000" w:themeColor="text1"/>
                              </w:rPr>
                              <w:t>by substance</w:t>
                            </w:r>
                            <w:r w:rsidRPr="00981AC6">
                              <w:rPr>
                                <w:b/>
                                <w:color w:val="000000" w:themeColor="text1"/>
                              </w:rPr>
                              <w:t xml:space="preserve"> </w:t>
                            </w:r>
                            <w:r w:rsidRPr="00981AC6">
                              <w:rPr>
                                <w:color w:val="000000" w:themeColor="text1"/>
                              </w:rPr>
                              <w:t>include:</w:t>
                            </w:r>
                          </w:p>
                          <w:p w14:paraId="742ED196" w14:textId="77777777" w:rsidR="00E93594" w:rsidRPr="00981AC6" w:rsidRDefault="00E93594" w:rsidP="004944F9">
                            <w:pPr>
                              <w:tabs>
                                <w:tab w:val="center" w:pos="5400"/>
                                <w:tab w:val="center" w:pos="8280"/>
                              </w:tabs>
                              <w:spacing w:before="0" w:after="0" w:line="240" w:lineRule="auto"/>
                              <w:rPr>
                                <w:i/>
                                <w:color w:val="000000" w:themeColor="text1"/>
                              </w:rPr>
                            </w:pPr>
                            <w:r w:rsidRPr="00981AC6">
                              <w:rPr>
                                <w:i/>
                                <w:color w:val="000000" w:themeColor="text1"/>
                              </w:rPr>
                              <w:tab/>
                              <w:t>Significant or moderate risk to</w:t>
                            </w:r>
                            <w:r w:rsidRPr="00981AC6">
                              <w:rPr>
                                <w:i/>
                                <w:color w:val="000000" w:themeColor="text1"/>
                              </w:rPr>
                              <w:tab/>
                              <w:t>Significant or moderate risk to</w:t>
                            </w:r>
                          </w:p>
                          <w:p w14:paraId="5823355E" w14:textId="6872ADF1" w:rsidR="00B74D10" w:rsidRPr="00B74D10" w:rsidRDefault="00B74D10" w:rsidP="00B74D10">
                            <w:pPr>
                              <w:tabs>
                                <w:tab w:val="center" w:pos="5400"/>
                                <w:tab w:val="center" w:pos="8280"/>
                                <w:tab w:val="right" w:pos="9540"/>
                              </w:tabs>
                              <w:spacing w:before="0" w:after="40" w:line="240" w:lineRule="auto"/>
                              <w:rPr>
                                <w:i/>
                                <w:color w:val="000000" w:themeColor="text1"/>
                              </w:rPr>
                            </w:pPr>
                            <w:r w:rsidRPr="00B74D10">
                              <w:rPr>
                                <w:i/>
                                <w:color w:val="000000" w:themeColor="text1"/>
                              </w:rPr>
                              <w:t>Substance</w:t>
                            </w:r>
                            <w:r w:rsidR="00E93594" w:rsidRPr="00B74D10">
                              <w:rPr>
                                <w:i/>
                                <w:color w:val="000000" w:themeColor="text1"/>
                              </w:rPr>
                              <w:tab/>
                              <w:t>physical health</w:t>
                            </w:r>
                            <w:r w:rsidR="00E93594" w:rsidRPr="00B74D10">
                              <w:rPr>
                                <w:i/>
                                <w:color w:val="000000" w:themeColor="text1"/>
                              </w:rPr>
                              <w:tab/>
                            </w:r>
                            <w:r w:rsidR="004944F9" w:rsidRPr="00B74D10">
                              <w:rPr>
                                <w:i/>
                                <w:color w:val="000000" w:themeColor="text1"/>
                              </w:rPr>
                              <w:t>m</w:t>
                            </w:r>
                            <w:r w:rsidR="00E93594" w:rsidRPr="00B74D10">
                              <w:rPr>
                                <w:i/>
                                <w:color w:val="000000" w:themeColor="text1"/>
                              </w:rPr>
                              <w:t>ental health</w:t>
                            </w:r>
                            <w:r w:rsidR="004944F9" w:rsidRPr="00B74D10">
                              <w:rPr>
                                <w:i/>
                                <w:color w:val="000000" w:themeColor="text1"/>
                              </w:rPr>
                              <w:tab/>
                            </w:r>
                          </w:p>
                          <w:p w14:paraId="7402004D" w14:textId="77777777" w:rsidR="00E93594" w:rsidRPr="00981AC6" w:rsidRDefault="00E93594" w:rsidP="004944F9">
                            <w:pPr>
                              <w:tabs>
                                <w:tab w:val="center" w:pos="5310"/>
                                <w:tab w:val="center" w:pos="5400"/>
                                <w:tab w:val="center" w:pos="8280"/>
                              </w:tabs>
                              <w:spacing w:before="0" w:after="0" w:line="240" w:lineRule="auto"/>
                              <w:rPr>
                                <w:color w:val="000000" w:themeColor="text1"/>
                              </w:rPr>
                            </w:pPr>
                            <w:r w:rsidRPr="00981AC6">
                              <w:rPr>
                                <w:color w:val="000000" w:themeColor="text1"/>
                              </w:rPr>
                              <w:t>Using methamphetamine once a week</w:t>
                            </w:r>
                            <w:r w:rsidRPr="00981AC6">
                              <w:rPr>
                                <w:color w:val="000000" w:themeColor="text1"/>
                              </w:rPr>
                              <w:tab/>
                              <w:t>96%</w:t>
                            </w:r>
                            <w:r w:rsidRPr="00981AC6">
                              <w:rPr>
                                <w:color w:val="000000" w:themeColor="text1"/>
                              </w:rPr>
                              <w:tab/>
                              <w:t>96%</w:t>
                            </w:r>
                          </w:p>
                          <w:p w14:paraId="0BD27F9D" w14:textId="77777777" w:rsidR="00E93594" w:rsidRPr="00981AC6" w:rsidRDefault="00E93594" w:rsidP="004944F9">
                            <w:pPr>
                              <w:tabs>
                                <w:tab w:val="center" w:pos="5310"/>
                                <w:tab w:val="center" w:pos="5400"/>
                                <w:tab w:val="center" w:pos="8280"/>
                              </w:tabs>
                              <w:spacing w:before="0" w:after="0" w:line="240" w:lineRule="auto"/>
                              <w:rPr>
                                <w:color w:val="000000" w:themeColor="text1"/>
                              </w:rPr>
                            </w:pPr>
                            <w:r w:rsidRPr="00981AC6">
                              <w:rPr>
                                <w:color w:val="000000" w:themeColor="text1"/>
                              </w:rPr>
                              <w:t>Using cocaine once a week</w:t>
                            </w:r>
                            <w:r w:rsidRPr="00981AC6">
                              <w:rPr>
                                <w:color w:val="000000" w:themeColor="text1"/>
                              </w:rPr>
                              <w:tab/>
                              <w:t>95%</w:t>
                            </w:r>
                            <w:r w:rsidRPr="00981AC6">
                              <w:rPr>
                                <w:color w:val="000000" w:themeColor="text1"/>
                              </w:rPr>
                              <w:tab/>
                              <w:t>95%</w:t>
                            </w:r>
                          </w:p>
                          <w:p w14:paraId="25766468" w14:textId="54A24BE2" w:rsidR="00E93594" w:rsidRDefault="00E93594" w:rsidP="004944F9">
                            <w:pPr>
                              <w:tabs>
                                <w:tab w:val="center" w:pos="5310"/>
                                <w:tab w:val="center" w:pos="5400"/>
                                <w:tab w:val="center" w:pos="8280"/>
                              </w:tabs>
                              <w:spacing w:before="0" w:after="0" w:line="240" w:lineRule="auto"/>
                              <w:rPr>
                                <w:color w:val="000000" w:themeColor="text1"/>
                              </w:rPr>
                            </w:pPr>
                            <w:r w:rsidRPr="00981AC6">
                              <w:rPr>
                                <w:color w:val="000000" w:themeColor="text1"/>
                              </w:rPr>
                              <w:t>Taking an opioid pain reliever without a prescription</w:t>
                            </w:r>
                            <w:r>
                              <w:rPr>
                                <w:color w:val="000000" w:themeColor="text1"/>
                              </w:rPr>
                              <w:tab/>
                            </w:r>
                            <w:r w:rsidRPr="00981AC6">
                              <w:rPr>
                                <w:color w:val="000000" w:themeColor="text1"/>
                              </w:rPr>
                              <w:t>89%</w:t>
                            </w:r>
                            <w:r w:rsidRPr="00981AC6">
                              <w:rPr>
                                <w:color w:val="000000" w:themeColor="text1"/>
                              </w:rPr>
                              <w:tab/>
                              <w:t>92%</w:t>
                            </w:r>
                          </w:p>
                          <w:p w14:paraId="71460C11" w14:textId="17B8544C" w:rsidR="00FA45AA" w:rsidRDefault="00FA45AA" w:rsidP="004944F9">
                            <w:pPr>
                              <w:tabs>
                                <w:tab w:val="center" w:pos="5310"/>
                                <w:tab w:val="center" w:pos="5400"/>
                                <w:tab w:val="center" w:pos="8280"/>
                              </w:tabs>
                              <w:spacing w:before="0" w:after="0" w:line="240" w:lineRule="auto"/>
                              <w:rPr>
                                <w:color w:val="000000" w:themeColor="text1"/>
                              </w:rPr>
                            </w:pPr>
                            <w:r>
                              <w:rPr>
                                <w:color w:val="000000" w:themeColor="text1"/>
                              </w:rPr>
                              <w:t>Binge drinking* once a week</w:t>
                            </w:r>
                            <w:r>
                              <w:rPr>
                                <w:color w:val="000000" w:themeColor="text1"/>
                              </w:rPr>
                              <w:tab/>
                              <w:t>78%</w:t>
                            </w:r>
                            <w:r>
                              <w:rPr>
                                <w:color w:val="000000" w:themeColor="text1"/>
                              </w:rPr>
                              <w:tab/>
                              <w:t>78%</w:t>
                            </w:r>
                          </w:p>
                          <w:p w14:paraId="49F6B05D" w14:textId="7B54B08B" w:rsidR="00E93594" w:rsidRDefault="00E93594" w:rsidP="004944F9">
                            <w:pPr>
                              <w:tabs>
                                <w:tab w:val="center" w:pos="5310"/>
                                <w:tab w:val="center" w:pos="5400"/>
                                <w:tab w:val="center" w:pos="8280"/>
                              </w:tabs>
                              <w:spacing w:before="0" w:after="0" w:line="240" w:lineRule="auto"/>
                              <w:rPr>
                                <w:color w:val="000000" w:themeColor="text1"/>
                              </w:rPr>
                            </w:pPr>
                            <w:r w:rsidRPr="00981AC6">
                              <w:rPr>
                                <w:color w:val="000000" w:themeColor="text1"/>
                              </w:rPr>
                              <w:t>Smoking marijuana once a week</w:t>
                            </w:r>
                            <w:r w:rsidRPr="00981AC6">
                              <w:rPr>
                                <w:color w:val="000000" w:themeColor="text1"/>
                              </w:rPr>
                              <w:tab/>
                              <w:t>39%</w:t>
                            </w:r>
                            <w:r w:rsidRPr="00981AC6">
                              <w:rPr>
                                <w:color w:val="000000" w:themeColor="text1"/>
                              </w:rPr>
                              <w:tab/>
                              <w:t>48%</w:t>
                            </w:r>
                          </w:p>
                          <w:p w14:paraId="4ACC5C82" w14:textId="6974DAF0" w:rsidR="00FA45AA" w:rsidRPr="00FA45AA" w:rsidRDefault="00FA45AA" w:rsidP="00E93594">
                            <w:pPr>
                              <w:tabs>
                                <w:tab w:val="center" w:pos="5310"/>
                                <w:tab w:val="center" w:pos="5400"/>
                                <w:tab w:val="center" w:pos="8730"/>
                              </w:tabs>
                              <w:spacing w:before="0" w:after="0" w:line="240" w:lineRule="auto"/>
                              <w:rPr>
                                <w:color w:val="000000" w:themeColor="text1"/>
                                <w:sz w:val="14"/>
                                <w:szCs w:val="14"/>
                              </w:rPr>
                            </w:pPr>
                          </w:p>
                          <w:p w14:paraId="43002678" w14:textId="365C580F" w:rsidR="00FA45AA" w:rsidRPr="00FA45AA" w:rsidRDefault="00FA45AA" w:rsidP="00E93594">
                            <w:pPr>
                              <w:tabs>
                                <w:tab w:val="center" w:pos="5310"/>
                                <w:tab w:val="center" w:pos="5400"/>
                                <w:tab w:val="center" w:pos="8730"/>
                              </w:tabs>
                              <w:spacing w:before="0" w:after="0" w:line="240" w:lineRule="auto"/>
                              <w:rPr>
                                <w:color w:val="000000" w:themeColor="text1"/>
                                <w:sz w:val="14"/>
                                <w:szCs w:val="14"/>
                              </w:rPr>
                            </w:pPr>
                            <w:r w:rsidRPr="00FA45AA">
                              <w:rPr>
                                <w:color w:val="000000" w:themeColor="text1"/>
                                <w:sz w:val="14"/>
                                <w:szCs w:val="14"/>
                              </w:rPr>
                              <w:t>*Defined as 5 or more drinks of alcohol if you are male, or 4 or more drinks if you are female, within a couple of hours</w:t>
                            </w:r>
                            <w:r>
                              <w:rPr>
                                <w:color w:val="000000" w:themeColor="text1"/>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0F139D0" id="Rectangle: Rounded Corners 3" o:spid="_x0000_s1029" style="width:512pt;height:174.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" fillcolor="#e8d9a8" strokecolor="#e8d9a8" strokeweight="1pt">
                <v:stroke joinstyle="miter"/>
                <v:textbox>
                  <w:txbxContent>
                    <w:p w14:paraId="37A48FEA" w14:textId="563F9739" w:rsidR="00E93594" w:rsidRPr="00981AC6" w:rsidRDefault="00E93594" w:rsidP="00B74D10">
                      <w:pPr>
                        <w:spacing w:before="0" w:after="80" w:line="240" w:lineRule="auto"/>
                        <w:rPr>
                          <w:color w:val="000000" w:themeColor="text1"/>
                        </w:rPr>
                      </w:pPr>
                      <w:r w:rsidRPr="00981AC6">
                        <w:rPr>
                          <w:color w:val="000000" w:themeColor="text1"/>
                        </w:rPr>
                        <w:t xml:space="preserve">In 2019, Iowa young adults were asked how much risk once a week substance use posed to a young adult’s physical and mental health (IYAS, 2019). </w:t>
                      </w:r>
                      <w:r w:rsidRPr="00493E0C">
                        <w:rPr>
                          <w:b/>
                          <w:color w:val="000000" w:themeColor="text1"/>
                        </w:rPr>
                        <w:t>Overall, young adults perceive</w:t>
                      </w:r>
                      <w:r>
                        <w:rPr>
                          <w:b/>
                          <w:color w:val="000000" w:themeColor="text1"/>
                        </w:rPr>
                        <w:t>d</w:t>
                      </w:r>
                      <w:r w:rsidRPr="00493E0C">
                        <w:rPr>
                          <w:b/>
                          <w:color w:val="000000" w:themeColor="text1"/>
                        </w:rPr>
                        <w:t xml:space="preserve"> </w:t>
                      </w:r>
                      <w:r>
                        <w:rPr>
                          <w:b/>
                          <w:color w:val="000000" w:themeColor="text1"/>
                        </w:rPr>
                        <w:t xml:space="preserve">once a week </w:t>
                      </w:r>
                      <w:r w:rsidRPr="00493E0C">
                        <w:rPr>
                          <w:b/>
                          <w:color w:val="000000" w:themeColor="text1"/>
                        </w:rPr>
                        <w:t xml:space="preserve">substance use </w:t>
                      </w:r>
                      <w:r>
                        <w:rPr>
                          <w:b/>
                          <w:color w:val="000000" w:themeColor="text1"/>
                        </w:rPr>
                        <w:t>with</w:t>
                      </w:r>
                      <w:r w:rsidRPr="00493E0C">
                        <w:rPr>
                          <w:b/>
                          <w:color w:val="000000" w:themeColor="text1"/>
                        </w:rPr>
                        <w:t xml:space="preserve"> equal or greater risk to mental health versus physical</w:t>
                      </w:r>
                      <w:r>
                        <w:rPr>
                          <w:b/>
                          <w:color w:val="000000" w:themeColor="text1"/>
                        </w:rPr>
                        <w:t xml:space="preserve"> health</w:t>
                      </w:r>
                      <w:r w:rsidRPr="00493E0C">
                        <w:rPr>
                          <w:b/>
                          <w:color w:val="000000" w:themeColor="text1"/>
                        </w:rPr>
                        <w:t>.</w:t>
                      </w:r>
                      <w:r>
                        <w:rPr>
                          <w:color w:val="000000" w:themeColor="text1"/>
                        </w:rPr>
                        <w:t xml:space="preserve"> </w:t>
                      </w:r>
                      <w:r w:rsidRPr="00981AC6">
                        <w:rPr>
                          <w:color w:val="000000" w:themeColor="text1"/>
                        </w:rPr>
                        <w:t>Th</w:t>
                      </w:r>
                      <w:r>
                        <w:rPr>
                          <w:color w:val="000000" w:themeColor="text1"/>
                        </w:rPr>
                        <w:t>e percentage</w:t>
                      </w:r>
                      <w:r w:rsidRPr="00981AC6">
                        <w:rPr>
                          <w:color w:val="000000" w:themeColor="text1"/>
                        </w:rPr>
                        <w:t xml:space="preserve"> </w:t>
                      </w:r>
                      <w:r>
                        <w:rPr>
                          <w:color w:val="000000" w:themeColor="text1"/>
                        </w:rPr>
                        <w:t xml:space="preserve">of young adults </w:t>
                      </w:r>
                      <w:r w:rsidRPr="00981AC6">
                        <w:rPr>
                          <w:color w:val="000000" w:themeColor="text1"/>
                        </w:rPr>
                        <w:t xml:space="preserve">who </w:t>
                      </w:r>
                      <w:r>
                        <w:rPr>
                          <w:color w:val="000000" w:themeColor="text1"/>
                        </w:rPr>
                        <w:t>viewed</w:t>
                      </w:r>
                      <w:r w:rsidRPr="00981AC6">
                        <w:rPr>
                          <w:color w:val="000000" w:themeColor="text1"/>
                        </w:rPr>
                        <w:t xml:space="preserve"> </w:t>
                      </w:r>
                      <w:r w:rsidRPr="00981AC6">
                        <w:rPr>
                          <w:b/>
                          <w:color w:val="000000" w:themeColor="text1"/>
                        </w:rPr>
                        <w:t xml:space="preserve">significant or moderate risk </w:t>
                      </w:r>
                      <w:r w:rsidRPr="00981AC6">
                        <w:rPr>
                          <w:color w:val="000000" w:themeColor="text1"/>
                        </w:rPr>
                        <w:t>by substance</w:t>
                      </w:r>
                      <w:r w:rsidRPr="00981AC6">
                        <w:rPr>
                          <w:b/>
                          <w:color w:val="000000" w:themeColor="text1"/>
                        </w:rPr>
                        <w:t xml:space="preserve"> </w:t>
                      </w:r>
                      <w:r w:rsidRPr="00981AC6">
                        <w:rPr>
                          <w:color w:val="000000" w:themeColor="text1"/>
                        </w:rPr>
                        <w:t>include:</w:t>
                      </w:r>
                    </w:p>
                    <w:p w14:paraId="742ED196" w14:textId="77777777" w:rsidR="00E93594" w:rsidRPr="00981AC6" w:rsidRDefault="00E93594" w:rsidP="004944F9">
                      <w:pPr>
                        <w:tabs>
                          <w:tab w:val="center" w:pos="5400"/>
                          <w:tab w:val="center" w:pos="8280"/>
                        </w:tabs>
                        <w:spacing w:before="0" w:after="0" w:line="240" w:lineRule="auto"/>
                        <w:rPr>
                          <w:i/>
                          <w:color w:val="000000" w:themeColor="text1"/>
                        </w:rPr>
                      </w:pPr>
                      <w:r w:rsidRPr="00981AC6">
                        <w:rPr>
                          <w:i/>
                          <w:color w:val="000000" w:themeColor="text1"/>
                        </w:rPr>
                        <w:tab/>
                        <w:t>Significant or moderate risk to</w:t>
                      </w:r>
                      <w:r w:rsidRPr="00981AC6">
                        <w:rPr>
                          <w:i/>
                          <w:color w:val="000000" w:themeColor="text1"/>
                        </w:rPr>
                        <w:tab/>
                        <w:t>Significant or moderate risk to</w:t>
                      </w:r>
                    </w:p>
                    <w:p w14:paraId="5823355E" w14:textId="6872ADF1" w:rsidR="00B74D10" w:rsidRPr="00B74D10" w:rsidRDefault="00B74D10" w:rsidP="00B74D10">
                      <w:pPr>
                        <w:tabs>
                          <w:tab w:val="center" w:pos="5400"/>
                          <w:tab w:val="center" w:pos="8280"/>
                          <w:tab w:val="right" w:pos="9540"/>
                        </w:tabs>
                        <w:spacing w:before="0" w:after="40" w:line="240" w:lineRule="auto"/>
                        <w:rPr>
                          <w:i/>
                          <w:color w:val="000000" w:themeColor="text1"/>
                        </w:rPr>
                      </w:pPr>
                      <w:r w:rsidRPr="00B74D10">
                        <w:rPr>
                          <w:i/>
                          <w:color w:val="000000" w:themeColor="text1"/>
                        </w:rPr>
                        <w:t>Substance</w:t>
                      </w:r>
                      <w:r w:rsidR="00E93594" w:rsidRPr="00B74D10">
                        <w:rPr>
                          <w:i/>
                          <w:color w:val="000000" w:themeColor="text1"/>
                        </w:rPr>
                        <w:tab/>
                        <w:t>physical health</w:t>
                      </w:r>
                      <w:r w:rsidR="00E93594" w:rsidRPr="00B74D10">
                        <w:rPr>
                          <w:i/>
                          <w:color w:val="000000" w:themeColor="text1"/>
                        </w:rPr>
                        <w:tab/>
                      </w:r>
                      <w:r w:rsidR="004944F9" w:rsidRPr="00B74D10">
                        <w:rPr>
                          <w:i/>
                          <w:color w:val="000000" w:themeColor="text1"/>
                        </w:rPr>
                        <w:t>m</w:t>
                      </w:r>
                      <w:r w:rsidR="00E93594" w:rsidRPr="00B74D10">
                        <w:rPr>
                          <w:i/>
                          <w:color w:val="000000" w:themeColor="text1"/>
                        </w:rPr>
                        <w:t>ental health</w:t>
                      </w:r>
                      <w:r w:rsidR="004944F9" w:rsidRPr="00B74D10">
                        <w:rPr>
                          <w:i/>
                          <w:color w:val="000000" w:themeColor="text1"/>
                        </w:rPr>
                        <w:tab/>
                      </w:r>
                    </w:p>
                    <w:p w14:paraId="7402004D" w14:textId="77777777" w:rsidR="00E93594" w:rsidRPr="00981AC6" w:rsidRDefault="00E93594" w:rsidP="004944F9">
                      <w:pPr>
                        <w:tabs>
                          <w:tab w:val="center" w:pos="5310"/>
                          <w:tab w:val="center" w:pos="5400"/>
                          <w:tab w:val="center" w:pos="8280"/>
                        </w:tabs>
                        <w:spacing w:before="0" w:after="0" w:line="240" w:lineRule="auto"/>
                        <w:rPr>
                          <w:color w:val="000000" w:themeColor="text1"/>
                        </w:rPr>
                      </w:pPr>
                      <w:r w:rsidRPr="00981AC6">
                        <w:rPr>
                          <w:color w:val="000000" w:themeColor="text1"/>
                        </w:rPr>
                        <w:t>Using methamphetamine once a week</w:t>
                      </w:r>
                      <w:r w:rsidRPr="00981AC6">
                        <w:rPr>
                          <w:color w:val="000000" w:themeColor="text1"/>
                        </w:rPr>
                        <w:tab/>
                        <w:t>96%</w:t>
                      </w:r>
                      <w:r w:rsidRPr="00981AC6">
                        <w:rPr>
                          <w:color w:val="000000" w:themeColor="text1"/>
                        </w:rPr>
                        <w:tab/>
                        <w:t>96%</w:t>
                      </w:r>
                    </w:p>
                    <w:p w14:paraId="0BD27F9D" w14:textId="77777777" w:rsidR="00E93594" w:rsidRPr="00981AC6" w:rsidRDefault="00E93594" w:rsidP="004944F9">
                      <w:pPr>
                        <w:tabs>
                          <w:tab w:val="center" w:pos="5310"/>
                          <w:tab w:val="center" w:pos="5400"/>
                          <w:tab w:val="center" w:pos="8280"/>
                        </w:tabs>
                        <w:spacing w:before="0" w:after="0" w:line="240" w:lineRule="auto"/>
                        <w:rPr>
                          <w:color w:val="000000" w:themeColor="text1"/>
                        </w:rPr>
                      </w:pPr>
                      <w:r w:rsidRPr="00981AC6">
                        <w:rPr>
                          <w:color w:val="000000" w:themeColor="text1"/>
                        </w:rPr>
                        <w:t>Using cocaine once a week</w:t>
                      </w:r>
                      <w:r w:rsidRPr="00981AC6">
                        <w:rPr>
                          <w:color w:val="000000" w:themeColor="text1"/>
                        </w:rPr>
                        <w:tab/>
                        <w:t>95%</w:t>
                      </w:r>
                      <w:r w:rsidRPr="00981AC6">
                        <w:rPr>
                          <w:color w:val="000000" w:themeColor="text1"/>
                        </w:rPr>
                        <w:tab/>
                        <w:t>95%</w:t>
                      </w:r>
                    </w:p>
                    <w:p w14:paraId="25766468" w14:textId="54A24BE2" w:rsidR="00E93594" w:rsidRDefault="00E93594" w:rsidP="004944F9">
                      <w:pPr>
                        <w:tabs>
                          <w:tab w:val="center" w:pos="5310"/>
                          <w:tab w:val="center" w:pos="5400"/>
                          <w:tab w:val="center" w:pos="8280"/>
                        </w:tabs>
                        <w:spacing w:before="0" w:after="0" w:line="240" w:lineRule="auto"/>
                        <w:rPr>
                          <w:color w:val="000000" w:themeColor="text1"/>
                        </w:rPr>
                      </w:pPr>
                      <w:r w:rsidRPr="00981AC6">
                        <w:rPr>
                          <w:color w:val="000000" w:themeColor="text1"/>
                        </w:rPr>
                        <w:t>Taking an opioid pain reliever without a prescription</w:t>
                      </w:r>
                      <w:r>
                        <w:rPr>
                          <w:color w:val="000000" w:themeColor="text1"/>
                        </w:rPr>
                        <w:tab/>
                      </w:r>
                      <w:r w:rsidRPr="00981AC6">
                        <w:rPr>
                          <w:color w:val="000000" w:themeColor="text1"/>
                        </w:rPr>
                        <w:t>89%</w:t>
                      </w:r>
                      <w:r w:rsidRPr="00981AC6">
                        <w:rPr>
                          <w:color w:val="000000" w:themeColor="text1"/>
                        </w:rPr>
                        <w:tab/>
                        <w:t>92%</w:t>
                      </w:r>
                    </w:p>
                    <w:p w14:paraId="71460C11" w14:textId="17B8544C" w:rsidR="00FA45AA" w:rsidRDefault="00FA45AA" w:rsidP="004944F9">
                      <w:pPr>
                        <w:tabs>
                          <w:tab w:val="center" w:pos="5310"/>
                          <w:tab w:val="center" w:pos="5400"/>
                          <w:tab w:val="center" w:pos="8280"/>
                        </w:tabs>
                        <w:spacing w:before="0" w:after="0" w:line="240" w:lineRule="auto"/>
                        <w:rPr>
                          <w:color w:val="000000" w:themeColor="text1"/>
                        </w:rPr>
                      </w:pPr>
                      <w:r>
                        <w:rPr>
                          <w:color w:val="000000" w:themeColor="text1"/>
                        </w:rPr>
                        <w:t>Binge drinking* once a week</w:t>
                      </w:r>
                      <w:r>
                        <w:rPr>
                          <w:color w:val="000000" w:themeColor="text1"/>
                        </w:rPr>
                        <w:tab/>
                        <w:t>78%</w:t>
                      </w:r>
                      <w:r>
                        <w:rPr>
                          <w:color w:val="000000" w:themeColor="text1"/>
                        </w:rPr>
                        <w:tab/>
                        <w:t>78%</w:t>
                      </w:r>
                    </w:p>
                    <w:p w14:paraId="49F6B05D" w14:textId="7B54B08B" w:rsidR="00E93594" w:rsidRDefault="00E93594" w:rsidP="004944F9">
                      <w:pPr>
                        <w:tabs>
                          <w:tab w:val="center" w:pos="5310"/>
                          <w:tab w:val="center" w:pos="5400"/>
                          <w:tab w:val="center" w:pos="8280"/>
                        </w:tabs>
                        <w:spacing w:before="0" w:after="0" w:line="240" w:lineRule="auto"/>
                        <w:rPr>
                          <w:color w:val="000000" w:themeColor="text1"/>
                        </w:rPr>
                      </w:pPr>
                      <w:r w:rsidRPr="00981AC6">
                        <w:rPr>
                          <w:color w:val="000000" w:themeColor="text1"/>
                        </w:rPr>
                        <w:t>Smoking marijuana once a week</w:t>
                      </w:r>
                      <w:r w:rsidRPr="00981AC6">
                        <w:rPr>
                          <w:color w:val="000000" w:themeColor="text1"/>
                        </w:rPr>
                        <w:tab/>
                        <w:t>39%</w:t>
                      </w:r>
                      <w:r w:rsidRPr="00981AC6">
                        <w:rPr>
                          <w:color w:val="000000" w:themeColor="text1"/>
                        </w:rPr>
                        <w:tab/>
                        <w:t>48%</w:t>
                      </w:r>
                    </w:p>
                    <w:p w14:paraId="4ACC5C82" w14:textId="6974DAF0" w:rsidR="00FA45AA" w:rsidRPr="00FA45AA" w:rsidRDefault="00FA45AA" w:rsidP="00E93594">
                      <w:pPr>
                        <w:tabs>
                          <w:tab w:val="center" w:pos="5310"/>
                          <w:tab w:val="center" w:pos="5400"/>
                          <w:tab w:val="center" w:pos="8730"/>
                        </w:tabs>
                        <w:spacing w:before="0" w:after="0" w:line="240" w:lineRule="auto"/>
                        <w:rPr>
                          <w:color w:val="000000" w:themeColor="text1"/>
                          <w:sz w:val="14"/>
                          <w:szCs w:val="14"/>
                        </w:rPr>
                      </w:pPr>
                    </w:p>
                    <w:p w14:paraId="43002678" w14:textId="365C580F" w:rsidR="00FA45AA" w:rsidRPr="00FA45AA" w:rsidRDefault="00FA45AA" w:rsidP="00E93594">
                      <w:pPr>
                        <w:tabs>
                          <w:tab w:val="center" w:pos="5310"/>
                          <w:tab w:val="center" w:pos="5400"/>
                          <w:tab w:val="center" w:pos="8730"/>
                        </w:tabs>
                        <w:spacing w:before="0" w:after="0" w:line="240" w:lineRule="auto"/>
                        <w:rPr>
                          <w:color w:val="000000" w:themeColor="text1"/>
                          <w:sz w:val="14"/>
                          <w:szCs w:val="14"/>
                        </w:rPr>
                      </w:pPr>
                      <w:r w:rsidRPr="00FA45AA">
                        <w:rPr>
                          <w:color w:val="000000" w:themeColor="text1"/>
                          <w:sz w:val="14"/>
                          <w:szCs w:val="14"/>
                        </w:rPr>
                        <w:t>*Defined as 5 or more drinks of alcohol if you are male, or 4 or more drinks if you are female, within a couple of hours</w:t>
                      </w:r>
                      <w:r>
                        <w:rPr>
                          <w:color w:val="000000" w:themeColor="text1"/>
                          <w:sz w:val="14"/>
                          <w:szCs w:val="14"/>
                        </w:rPr>
                        <w:t>.</w:t>
                      </w:r>
                    </w:p>
                  </w:txbxContent>
                </v:textbox>
                <w10:anchorlock/>
              </v:roundrect>
            </w:pict>
          </mc:Fallback>
        </mc:AlternateContent>
      </w:r>
    </w:p>
    <w:p w14:paraId="49205288" w14:textId="5B101A24" w:rsidR="00F6238A" w:rsidRDefault="00F6238A" w:rsidP="00F6238A">
      <w:pPr>
        <w:pStyle w:val="Heading2"/>
        <w:spacing w:before="240"/>
        <w:ind w:right="0"/>
      </w:pPr>
      <w:r>
        <w:t>Conclusions</w:t>
      </w:r>
    </w:p>
    <w:p w14:paraId="3A22346C" w14:textId="76DD963B" w:rsidR="00F6238A" w:rsidRDefault="004944F9" w:rsidP="00E4461A">
      <w:pPr>
        <w:ind w:right="-90"/>
        <w:rPr>
          <w:rFonts w:cs="Arial"/>
        </w:rPr>
      </w:pPr>
      <w:r>
        <w:rPr>
          <w:rFonts w:cs="Arial"/>
        </w:rPr>
        <w:t>Substance use among Iowa young adults is significantly greater than national averages for alcoho</w:t>
      </w:r>
      <w:r w:rsidR="00A40A62">
        <w:rPr>
          <w:rFonts w:cs="Arial"/>
        </w:rPr>
        <w:t xml:space="preserve">l, tobacco, and cigarette use in the past 30 days, with similar rates of prescription pain reliever misuse, </w:t>
      </w:r>
      <w:r w:rsidR="00E4461A">
        <w:rPr>
          <w:rFonts w:cs="Arial"/>
        </w:rPr>
        <w:t xml:space="preserve">and </w:t>
      </w:r>
      <w:r w:rsidR="00A40A62">
        <w:rPr>
          <w:rFonts w:cs="Arial"/>
        </w:rPr>
        <w:t>marijuana</w:t>
      </w:r>
      <w:r w:rsidR="00E4461A">
        <w:rPr>
          <w:rFonts w:cs="Arial"/>
        </w:rPr>
        <w:t>,</w:t>
      </w:r>
      <w:r w:rsidR="00A40A62">
        <w:rPr>
          <w:rFonts w:cs="Arial"/>
        </w:rPr>
        <w:t xml:space="preserve"> cocaine, methamphetamine, and heroin use the past year compared to young adults nationwide.</w:t>
      </w:r>
      <w:r w:rsidR="00C87BE3">
        <w:rPr>
          <w:rFonts w:cs="Arial"/>
        </w:rPr>
        <w:t xml:space="preserve"> </w:t>
      </w:r>
      <w:r w:rsidR="00E4461A">
        <w:rPr>
          <w:rFonts w:cs="Arial"/>
        </w:rPr>
        <w:t>Substance use prevention interventions that address risk of harm may help increase the effectiveness of messages and programs.</w:t>
      </w:r>
    </w:p>
    <w:p w14:paraId="44AFC281" w14:textId="719A3DCE" w:rsidR="00CD470E" w:rsidRPr="0028542B" w:rsidRDefault="00CD470E" w:rsidP="00CD470E">
      <w:pPr>
        <w:spacing w:after="0"/>
      </w:pPr>
      <w:r w:rsidRPr="00400F44">
        <w:rPr>
          <w:rFonts w:cs="Arial"/>
          <w:b/>
          <w:color w:val="704E59"/>
          <w:sz w:val="18"/>
          <w:szCs w:val="18"/>
        </w:rPr>
        <w:t>References</w:t>
      </w:r>
    </w:p>
    <w:p w14:paraId="63B2A89E" w14:textId="45420198" w:rsidR="00115B68" w:rsidRDefault="00B74D10" w:rsidP="00D64EB5">
      <w:pPr>
        <w:tabs>
          <w:tab w:val="left" w:pos="1110"/>
        </w:tabs>
        <w:spacing w:after="0"/>
        <w:ind w:left="360" w:right="4050" w:hanging="360"/>
        <w:rPr>
          <w:rStyle w:val="Hyperlink"/>
          <w:rFonts w:cs="Arial"/>
          <w:sz w:val="14"/>
          <w:szCs w:val="14"/>
        </w:rPr>
      </w:pPr>
      <w:r w:rsidRPr="00DD13DE">
        <w:rPr>
          <w:noProof/>
          <w:szCs w:val="21"/>
        </w:rPr>
        <mc:AlternateContent>
          <mc:Choice Requires="wps">
            <w:drawing>
              <wp:anchor distT="0" distB="0" distL="114300" distR="114300" simplePos="0" relativeHeight="251651072" behindDoc="1" locked="0" layoutInCell="1" allowOverlap="1" wp14:anchorId="4F991A41" wp14:editId="1C6D8C00">
                <wp:simplePos x="0" y="0"/>
                <wp:positionH relativeFrom="column">
                  <wp:posOffset>3959225</wp:posOffset>
                </wp:positionH>
                <wp:positionV relativeFrom="paragraph">
                  <wp:posOffset>33020</wp:posOffset>
                </wp:positionV>
                <wp:extent cx="2457450" cy="2105025"/>
                <wp:effectExtent l="0" t="0" r="0" b="9525"/>
                <wp:wrapTight wrapText="bothSides">
                  <wp:wrapPolygon edited="0">
                    <wp:start x="1842" y="0"/>
                    <wp:lineTo x="0" y="977"/>
                    <wp:lineTo x="0" y="20134"/>
                    <wp:lineTo x="1674" y="21502"/>
                    <wp:lineTo x="19758" y="21502"/>
                    <wp:lineTo x="21433" y="20329"/>
                    <wp:lineTo x="21433" y="977"/>
                    <wp:lineTo x="19591" y="0"/>
                    <wp:lineTo x="1842" y="0"/>
                  </wp:wrapPolygon>
                </wp:wrapTight>
                <wp:docPr id="10" name="Text Box 10"/>
                <wp:cNvGraphicFramePr/>
                <a:graphic xmlns:a="http://schemas.openxmlformats.org/drawingml/2006/main">
                  <a:graphicData uri="http://schemas.microsoft.com/office/word/2010/wordprocessingShape">
                    <wps:wsp>
                      <wps:cNvSpPr txBox="1"/>
                      <wps:spPr>
                        <a:xfrm>
                          <a:off x="0" y="0"/>
                          <a:ext cx="2457450" cy="2105025"/>
                        </a:xfrm>
                        <a:prstGeom prst="roundRect">
                          <a:avLst/>
                        </a:prstGeom>
                        <a:solidFill>
                          <a:srgbClr val="704E59"/>
                        </a:solidFill>
                        <a:ln w="6350">
                          <a:noFill/>
                        </a:ln>
                      </wps:spPr>
                      <wps:txbx>
                        <w:txbxContent>
                          <w:p w14:paraId="5E977672" w14:textId="77777777" w:rsidR="00924460" w:rsidRDefault="00CD470E" w:rsidP="00924460">
                            <w:pPr>
                              <w:pStyle w:val="ForMoreInfo"/>
                              <w:spacing w:after="80"/>
                              <w:jc w:val="left"/>
                              <w:rPr>
                                <w:sz w:val="21"/>
                                <w:szCs w:val="21"/>
                              </w:rPr>
                            </w:pPr>
                            <w:r w:rsidRPr="00400F44">
                              <w:rPr>
                                <w:rStyle w:val="SubtleEmphasis"/>
                                <w:color w:val="FFFFFF" w:themeColor="background1"/>
                                <w:sz w:val="21"/>
                                <w:szCs w:val="21"/>
                              </w:rPr>
                              <w:t xml:space="preserve">For more </w:t>
                            </w:r>
                            <w:r w:rsidR="00924460">
                              <w:rPr>
                                <w:szCs w:val="21"/>
                              </w:rPr>
                              <w:t xml:space="preserve">prevention and treatment resources in Iowa, please visit the IDPH Substance Abuse Prevention website </w:t>
                            </w:r>
                          </w:p>
                          <w:p w14:paraId="73A7EB12" w14:textId="77777777" w:rsidR="00924460" w:rsidRDefault="00924460" w:rsidP="00924460">
                            <w:pPr>
                              <w:pStyle w:val="ForMoreInfo"/>
                              <w:spacing w:after="80"/>
                              <w:ind w:left="360"/>
                              <w:jc w:val="left"/>
                              <w:rPr>
                                <w:szCs w:val="21"/>
                              </w:rPr>
                            </w:pPr>
                            <w:hyperlink r:id="rId15" w:history="1">
                              <w:r>
                                <w:rPr>
                                  <w:rStyle w:val="Hyperlink"/>
                                  <w:b/>
                                  <w:szCs w:val="21"/>
                                </w:rPr>
                                <w:t>https://idph.iowa.gov/Bureau-of-Substance-Abuse/Prevention-Related-Programs</w:t>
                              </w:r>
                            </w:hyperlink>
                            <w:r>
                              <w:rPr>
                                <w:szCs w:val="21"/>
                              </w:rPr>
                              <w:t xml:space="preserve">, or </w:t>
                            </w:r>
                          </w:p>
                          <w:p w14:paraId="0BF214D1" w14:textId="77777777" w:rsidR="00924460" w:rsidRDefault="00924460" w:rsidP="00924460">
                            <w:pPr>
                              <w:pStyle w:val="ForMoreInfo"/>
                              <w:spacing w:after="80"/>
                              <w:ind w:left="360"/>
                              <w:jc w:val="left"/>
                              <w:rPr>
                                <w:szCs w:val="21"/>
                              </w:rPr>
                            </w:pPr>
                            <w:hyperlink r:id="rId16" w:history="1">
                              <w:r>
                                <w:rPr>
                                  <w:rStyle w:val="Hyperlink"/>
                                  <w:b/>
                                  <w:bCs/>
                                  <w:szCs w:val="21"/>
                                </w:rPr>
                                <w:t>YourLIfeIowa.org</w:t>
                              </w:r>
                            </w:hyperlink>
                          </w:p>
                          <w:p w14:paraId="1868829D" w14:textId="5624D8A1" w:rsidR="00CD470E" w:rsidRPr="00400F44" w:rsidRDefault="00CD470E" w:rsidP="00CD470E">
                            <w:pPr>
                              <w:pStyle w:val="PullQuote"/>
                              <w:rPr>
                                <w:rStyle w:val="SubtleEmphasis"/>
                                <w:b/>
                                <w:i w:val="0"/>
                                <w:iCs w:val="0"/>
                                <w:color w:val="FFFFFF" w:themeColor="background1"/>
                                <w:sz w:val="21"/>
                                <w:szCs w:val="21"/>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991A41" id="Text Box 10" o:spid="_x0000_s1030" style="position:absolute;left:0;text-align:left;margin-left:311.75pt;margin-top:2.6pt;width:193.5pt;height:16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" fillcolor="#704e59" stroked="f" strokeweight=".5pt">
                <v:textbox inset=",7.2pt,,7.2pt">
                  <w:txbxContent>
                    <w:p w14:paraId="5E977672" w14:textId="77777777" w:rsidR="00924460" w:rsidRDefault="00CD470E" w:rsidP="00924460">
                      <w:pPr>
                        <w:pStyle w:val="ForMoreInfo"/>
                        <w:spacing w:after="80"/>
                        <w:jc w:val="left"/>
                        <w:rPr>
                          <w:sz w:val="21"/>
                          <w:szCs w:val="21"/>
                        </w:rPr>
                      </w:pPr>
                      <w:r w:rsidRPr="00400F44">
                        <w:rPr>
                          <w:rStyle w:val="SubtleEmphasis"/>
                          <w:color w:val="FFFFFF" w:themeColor="background1"/>
                          <w:sz w:val="21"/>
                          <w:szCs w:val="21"/>
                        </w:rPr>
                        <w:t xml:space="preserve">For more </w:t>
                      </w:r>
                      <w:r w:rsidR="00924460">
                        <w:rPr>
                          <w:szCs w:val="21"/>
                        </w:rPr>
                        <w:t xml:space="preserve">prevention and treatment resources in Iowa, please visit the IDPH Substance Abuse Prevention website </w:t>
                      </w:r>
                    </w:p>
                    <w:p w14:paraId="73A7EB12" w14:textId="77777777" w:rsidR="00924460" w:rsidRDefault="00000000" w:rsidP="00924460">
                      <w:pPr>
                        <w:pStyle w:val="ForMoreInfo"/>
                        <w:spacing w:after="80"/>
                        <w:ind w:left="360"/>
                        <w:jc w:val="left"/>
                        <w:rPr>
                          <w:szCs w:val="21"/>
                        </w:rPr>
                      </w:pPr>
                      <w:hyperlink r:id="rId17" w:history="1">
                        <w:r w:rsidR="00924460">
                          <w:rPr>
                            <w:rStyle w:val="Hyperlink"/>
                            <w:b/>
                            <w:szCs w:val="21"/>
                          </w:rPr>
                          <w:t>https://idph.iowa.gov/Bureau-of-Substance-Abuse/Prevention-Related-Programs</w:t>
                        </w:r>
                      </w:hyperlink>
                      <w:r w:rsidR="00924460">
                        <w:rPr>
                          <w:szCs w:val="21"/>
                        </w:rPr>
                        <w:t xml:space="preserve">, or </w:t>
                      </w:r>
                    </w:p>
                    <w:p w14:paraId="0BF214D1" w14:textId="77777777" w:rsidR="00924460" w:rsidRDefault="00000000" w:rsidP="00924460">
                      <w:pPr>
                        <w:pStyle w:val="ForMoreInfo"/>
                        <w:spacing w:after="80"/>
                        <w:ind w:left="360"/>
                        <w:jc w:val="left"/>
                        <w:rPr>
                          <w:szCs w:val="21"/>
                        </w:rPr>
                      </w:pPr>
                      <w:hyperlink r:id="rId18" w:history="1">
                        <w:r w:rsidR="00924460">
                          <w:rPr>
                            <w:rStyle w:val="Hyperlink"/>
                            <w:b/>
                            <w:bCs/>
                            <w:szCs w:val="21"/>
                          </w:rPr>
                          <w:t>YourLIfeIowa.org</w:t>
                        </w:r>
                      </w:hyperlink>
                    </w:p>
                    <w:p w14:paraId="1868829D" w14:textId="5624D8A1" w:rsidR="00CD470E" w:rsidRPr="00400F44" w:rsidRDefault="00CD470E" w:rsidP="00CD470E">
                      <w:pPr>
                        <w:pStyle w:val="PullQuote"/>
                        <w:rPr>
                          <w:rStyle w:val="SubtleEmphasis"/>
                          <w:b/>
                          <w:i w:val="0"/>
                          <w:iCs w:val="0"/>
                          <w:color w:val="FFFFFF" w:themeColor="background1"/>
                          <w:sz w:val="21"/>
                          <w:szCs w:val="21"/>
                        </w:rPr>
                      </w:pPr>
                    </w:p>
                  </w:txbxContent>
                </v:textbox>
                <w10:wrap type="tight"/>
              </v:roundrect>
            </w:pict>
          </mc:Fallback>
        </mc:AlternateContent>
      </w:r>
      <w:r w:rsidR="00CD470E" w:rsidRPr="00EB4922">
        <w:rPr>
          <w:rFonts w:cs="Arial"/>
          <w:sz w:val="14"/>
          <w:szCs w:val="14"/>
        </w:rPr>
        <w:t>Behavioral Risk Factor Surveillance System [BRFSS]. (</w:t>
      </w:r>
      <w:r w:rsidR="00E12D24">
        <w:rPr>
          <w:rFonts w:cs="Arial"/>
          <w:sz w:val="14"/>
          <w:szCs w:val="14"/>
        </w:rPr>
        <w:t>2020</w:t>
      </w:r>
      <w:r w:rsidR="00CD470E" w:rsidRPr="00EB4922">
        <w:rPr>
          <w:rFonts w:cs="Arial"/>
          <w:sz w:val="14"/>
          <w:szCs w:val="14"/>
        </w:rPr>
        <w:t xml:space="preserve">). Prevalence and trends data. Retrieved from </w:t>
      </w:r>
      <w:hyperlink r:id="rId19" w:history="1">
        <w:r w:rsidR="00115B68" w:rsidRPr="00FA6B69">
          <w:rPr>
            <w:rStyle w:val="Hyperlink"/>
            <w:rFonts w:cs="Arial"/>
            <w:sz w:val="14"/>
            <w:szCs w:val="14"/>
          </w:rPr>
          <w:t>https://www.cdc.gov/brfss/brfssprevalence/</w:t>
        </w:r>
      </w:hyperlink>
    </w:p>
    <w:p w14:paraId="781D2DBA" w14:textId="0DC431FF" w:rsidR="00F6238A" w:rsidRDefault="00F6238A" w:rsidP="00D64EB5">
      <w:pPr>
        <w:tabs>
          <w:tab w:val="left" w:pos="1110"/>
        </w:tabs>
        <w:spacing w:after="0"/>
        <w:ind w:left="360" w:right="4050" w:hanging="360"/>
        <w:rPr>
          <w:rFonts w:cs="Arial"/>
          <w:sz w:val="14"/>
          <w:szCs w:val="14"/>
        </w:rPr>
      </w:pPr>
      <w:r w:rsidRPr="00F6238A">
        <w:rPr>
          <w:rFonts w:cs="Arial"/>
          <w:sz w:val="14"/>
          <w:szCs w:val="14"/>
        </w:rPr>
        <w:t xml:space="preserve">Ferrer, R., &amp; Klein, W. M. (2015). Risk perceptions and health behavior. Current opinion in psychology, 5, 85–89. </w:t>
      </w:r>
      <w:hyperlink r:id="rId20" w:history="1">
        <w:r w:rsidRPr="009910AC">
          <w:rPr>
            <w:rStyle w:val="Hyperlink"/>
            <w:rFonts w:cs="Arial"/>
            <w:sz w:val="14"/>
            <w:szCs w:val="14"/>
          </w:rPr>
          <w:t>https://doi.org/10.1016/j.copsyc.2015.03.012</w:t>
        </w:r>
      </w:hyperlink>
    </w:p>
    <w:p w14:paraId="4B453A36" w14:textId="71E272F2" w:rsidR="004B645E" w:rsidRPr="0050663E" w:rsidRDefault="004B645E" w:rsidP="00D64EB5">
      <w:pPr>
        <w:tabs>
          <w:tab w:val="left" w:pos="1110"/>
        </w:tabs>
        <w:spacing w:after="0"/>
        <w:ind w:left="360" w:right="4050" w:hanging="360"/>
        <w:rPr>
          <w:rFonts w:cs="Arial"/>
          <w:sz w:val="14"/>
          <w:szCs w:val="14"/>
        </w:rPr>
      </w:pPr>
      <w:proofErr w:type="spellStart"/>
      <w:r>
        <w:rPr>
          <w:rFonts w:cs="Arial"/>
          <w:sz w:val="14"/>
          <w:szCs w:val="14"/>
        </w:rPr>
        <w:t>G</w:t>
      </w:r>
      <w:r w:rsidR="00AF5BBC">
        <w:rPr>
          <w:rFonts w:cs="Arial"/>
          <w:sz w:val="14"/>
          <w:szCs w:val="14"/>
        </w:rPr>
        <w:t>raupensperger</w:t>
      </w:r>
      <w:proofErr w:type="spellEnd"/>
      <w:r w:rsidR="00AF5BBC">
        <w:rPr>
          <w:rFonts w:cs="Arial"/>
          <w:sz w:val="14"/>
          <w:szCs w:val="14"/>
        </w:rPr>
        <w:t>, S.</w:t>
      </w:r>
      <w:r w:rsidR="0050663E">
        <w:rPr>
          <w:rFonts w:cs="Arial"/>
          <w:sz w:val="14"/>
          <w:szCs w:val="14"/>
        </w:rPr>
        <w:t xml:space="preserve">, Fleming, C.B., Jaffe, A.E., Rhew, I.C., Patrick, M.E., Lee, </w:t>
      </w:r>
      <w:proofErr w:type="gramStart"/>
      <w:r w:rsidR="0050663E">
        <w:rPr>
          <w:rFonts w:cs="Arial"/>
          <w:sz w:val="14"/>
          <w:szCs w:val="14"/>
        </w:rPr>
        <w:t>C.M..</w:t>
      </w:r>
      <w:proofErr w:type="gramEnd"/>
      <w:r w:rsidR="0050663E">
        <w:rPr>
          <w:rFonts w:cs="Arial"/>
          <w:sz w:val="14"/>
          <w:szCs w:val="14"/>
        </w:rPr>
        <w:t xml:space="preserve"> (2021). Changes in young adults’ alcohol and marijuana use, norms, and motives from before to during COVID-19 pandemic. </w:t>
      </w:r>
      <w:r w:rsidR="0050663E">
        <w:rPr>
          <w:rFonts w:cs="Arial"/>
          <w:i/>
          <w:sz w:val="14"/>
          <w:szCs w:val="14"/>
        </w:rPr>
        <w:t>Journal of Adolescent Heal</w:t>
      </w:r>
      <w:r w:rsidR="0050663E" w:rsidRPr="002E1567">
        <w:rPr>
          <w:rFonts w:cs="Arial"/>
          <w:i/>
          <w:sz w:val="14"/>
          <w:szCs w:val="14"/>
        </w:rPr>
        <w:t>th</w:t>
      </w:r>
      <w:r w:rsidR="002E1567" w:rsidRPr="002E1567">
        <w:rPr>
          <w:rFonts w:cs="Arial"/>
          <w:i/>
          <w:sz w:val="14"/>
          <w:szCs w:val="14"/>
        </w:rPr>
        <w:t>,</w:t>
      </w:r>
      <w:r w:rsidR="0050663E" w:rsidRPr="002E1567">
        <w:rPr>
          <w:rFonts w:cs="Arial"/>
          <w:i/>
          <w:sz w:val="14"/>
          <w:szCs w:val="14"/>
        </w:rPr>
        <w:t xml:space="preserve"> 68</w:t>
      </w:r>
      <w:r w:rsidR="0050663E">
        <w:rPr>
          <w:rFonts w:cs="Arial"/>
          <w:sz w:val="14"/>
          <w:szCs w:val="14"/>
        </w:rPr>
        <w:t xml:space="preserve">, 658-665. </w:t>
      </w:r>
      <w:hyperlink r:id="rId21" w:history="1">
        <w:r w:rsidR="0050663E" w:rsidRPr="004A0497">
          <w:rPr>
            <w:rStyle w:val="Hyperlink"/>
            <w:rFonts w:cs="Arial"/>
            <w:sz w:val="14"/>
            <w:szCs w:val="14"/>
          </w:rPr>
          <w:t>https://doi.org/10.1016/j.jadohealth.2021.01.008</w:t>
        </w:r>
      </w:hyperlink>
      <w:r w:rsidR="0050663E">
        <w:rPr>
          <w:rFonts w:cs="Arial"/>
          <w:sz w:val="14"/>
          <w:szCs w:val="14"/>
        </w:rPr>
        <w:t xml:space="preserve"> </w:t>
      </w:r>
    </w:p>
    <w:p w14:paraId="6FF8E57A" w14:textId="3ABEC1FA" w:rsidR="007A469C" w:rsidRDefault="007A469C" w:rsidP="00D64EB5">
      <w:pPr>
        <w:tabs>
          <w:tab w:val="left" w:pos="1110"/>
        </w:tabs>
        <w:spacing w:after="0"/>
        <w:ind w:left="360" w:right="4050" w:hanging="360"/>
        <w:rPr>
          <w:rFonts w:cs="Arial"/>
          <w:sz w:val="14"/>
          <w:szCs w:val="14"/>
        </w:rPr>
      </w:pPr>
      <w:r>
        <w:rPr>
          <w:rFonts w:cs="Arial"/>
          <w:sz w:val="14"/>
          <w:szCs w:val="14"/>
        </w:rPr>
        <w:t xml:space="preserve">Iowa Department of Public Heath, Bureau of Health Statistics (2022).  Iowa Substance Abuse Deaths Among </w:t>
      </w:r>
      <w:proofErr w:type="gramStart"/>
      <w:r>
        <w:rPr>
          <w:rFonts w:cs="Arial"/>
          <w:sz w:val="14"/>
          <w:szCs w:val="14"/>
        </w:rPr>
        <w:t>15 to 24 year olds</w:t>
      </w:r>
      <w:proofErr w:type="gramEnd"/>
      <w:r>
        <w:rPr>
          <w:rFonts w:cs="Arial"/>
          <w:sz w:val="14"/>
          <w:szCs w:val="14"/>
        </w:rPr>
        <w:t>:  2016-2022. Des Moines, IA: IDPH.</w:t>
      </w:r>
    </w:p>
    <w:p w14:paraId="43247274" w14:textId="1698D5F0" w:rsidR="00F6238A" w:rsidRDefault="00F6238A" w:rsidP="00F6238A">
      <w:pPr>
        <w:tabs>
          <w:tab w:val="left" w:pos="1110"/>
        </w:tabs>
        <w:spacing w:after="0"/>
        <w:ind w:left="360" w:right="4050" w:hanging="360"/>
        <w:rPr>
          <w:rFonts w:cs="Arial"/>
          <w:sz w:val="14"/>
          <w:szCs w:val="14"/>
        </w:rPr>
      </w:pPr>
      <w:r w:rsidRPr="00F6238A">
        <w:rPr>
          <w:rFonts w:cs="Arial"/>
          <w:sz w:val="14"/>
          <w:szCs w:val="14"/>
        </w:rPr>
        <w:t xml:space="preserve">Lipari, R. and Jean-Francois, </w:t>
      </w:r>
      <w:proofErr w:type="gramStart"/>
      <w:r w:rsidRPr="00F6238A">
        <w:rPr>
          <w:rFonts w:cs="Arial"/>
          <w:sz w:val="14"/>
          <w:szCs w:val="14"/>
        </w:rPr>
        <w:t>B.</w:t>
      </w:r>
      <w:r>
        <w:rPr>
          <w:rFonts w:cs="Arial"/>
          <w:sz w:val="14"/>
          <w:szCs w:val="14"/>
        </w:rPr>
        <w:t>.</w:t>
      </w:r>
      <w:proofErr w:type="gramEnd"/>
      <w:r>
        <w:rPr>
          <w:rFonts w:cs="Arial"/>
          <w:sz w:val="14"/>
          <w:szCs w:val="14"/>
        </w:rPr>
        <w:t xml:space="preserve"> (2016). </w:t>
      </w:r>
      <w:r w:rsidRPr="00F6238A">
        <w:rPr>
          <w:rFonts w:cs="Arial"/>
          <w:i/>
          <w:sz w:val="14"/>
          <w:szCs w:val="14"/>
        </w:rPr>
        <w:t>Trends in perception of risk and availability of substance use among full-time college students.</w:t>
      </w:r>
      <w:r w:rsidRPr="00F6238A">
        <w:rPr>
          <w:rFonts w:cs="Arial"/>
          <w:sz w:val="14"/>
          <w:szCs w:val="14"/>
        </w:rPr>
        <w:t xml:space="preserve"> The CBHSQ Report: Center for Behavioral Health Statistics and Quality, Substance Abuse and Mental Health Services Administration, Rockville, MD.</w:t>
      </w:r>
      <w:r>
        <w:rPr>
          <w:rFonts w:cs="Arial"/>
          <w:sz w:val="14"/>
          <w:szCs w:val="14"/>
        </w:rPr>
        <w:t xml:space="preserve"> </w:t>
      </w:r>
      <w:hyperlink r:id="rId22" w:history="1">
        <w:r w:rsidRPr="009910AC">
          <w:rPr>
            <w:rStyle w:val="Hyperlink"/>
            <w:rFonts w:cs="Arial"/>
            <w:sz w:val="14"/>
            <w:szCs w:val="14"/>
          </w:rPr>
          <w:t>https://www.samhsa.gov/data/sites/default/files/report_2418/ShortReport-2418.html</w:t>
        </w:r>
      </w:hyperlink>
    </w:p>
    <w:p w14:paraId="55727709" w14:textId="29C7C5B8" w:rsidR="00056BCA" w:rsidRDefault="00CD470E" w:rsidP="00D64EB5">
      <w:pPr>
        <w:tabs>
          <w:tab w:val="left" w:pos="1110"/>
        </w:tabs>
        <w:spacing w:after="0"/>
        <w:ind w:left="360" w:right="4050" w:hanging="360"/>
        <w:rPr>
          <w:rFonts w:cs="Arial"/>
          <w:sz w:val="14"/>
          <w:szCs w:val="14"/>
        </w:rPr>
      </w:pPr>
      <w:r w:rsidRPr="00F54B05">
        <w:rPr>
          <w:rFonts w:cs="Arial"/>
          <w:sz w:val="14"/>
          <w:szCs w:val="14"/>
        </w:rPr>
        <w:t xml:space="preserve">Losch, M. E., Park, K. H., Heiden, E. O., Muilenburg, R. J., Freeze, S. B., &amp; Avery, </w:t>
      </w:r>
      <w:proofErr w:type="gramStart"/>
      <w:r w:rsidRPr="00F54B05">
        <w:rPr>
          <w:rFonts w:cs="Arial"/>
          <w:sz w:val="14"/>
          <w:szCs w:val="14"/>
        </w:rPr>
        <w:t>M..</w:t>
      </w:r>
      <w:proofErr w:type="gramEnd"/>
      <w:r w:rsidRPr="00F54B05">
        <w:rPr>
          <w:rFonts w:cs="Arial"/>
          <w:sz w:val="14"/>
          <w:szCs w:val="14"/>
        </w:rPr>
        <w:t xml:space="preserve"> (September 2019). </w:t>
      </w:r>
      <w:r w:rsidRPr="00F54B05">
        <w:rPr>
          <w:rFonts w:cs="Arial"/>
          <w:i/>
          <w:iCs/>
          <w:sz w:val="14"/>
          <w:szCs w:val="14"/>
        </w:rPr>
        <w:t>Methodology and item frequencies for the 2019 Iowa Young Adult Survey</w:t>
      </w:r>
      <w:r w:rsidRPr="00F54B05">
        <w:rPr>
          <w:rFonts w:cs="Arial"/>
          <w:sz w:val="14"/>
          <w:szCs w:val="14"/>
        </w:rPr>
        <w:t xml:space="preserve">. Cedar Falls, IA: Center for Social and Behavioral Research, University of Northern Iowa. </w:t>
      </w:r>
    </w:p>
    <w:p w14:paraId="47E369AF" w14:textId="01BDDD03" w:rsidR="00CD470E" w:rsidRDefault="00CD470E" w:rsidP="00F6238A">
      <w:pPr>
        <w:tabs>
          <w:tab w:val="left" w:pos="1110"/>
        </w:tabs>
        <w:spacing w:after="0"/>
        <w:ind w:left="360" w:hanging="360"/>
        <w:rPr>
          <w:rFonts w:cs="Arial"/>
          <w:sz w:val="14"/>
          <w:szCs w:val="14"/>
        </w:rPr>
      </w:pPr>
      <w:r>
        <w:rPr>
          <w:rFonts w:cs="Arial"/>
          <w:sz w:val="14"/>
          <w:szCs w:val="14"/>
        </w:rPr>
        <w:t xml:space="preserve">National Institute on Alcohol Abuse and Alcoholism, (2021). </w:t>
      </w:r>
      <w:r>
        <w:rPr>
          <w:rFonts w:cs="Arial"/>
          <w:i/>
          <w:sz w:val="14"/>
          <w:szCs w:val="14"/>
        </w:rPr>
        <w:t>Alcohol use in the United States</w:t>
      </w:r>
      <w:r>
        <w:rPr>
          <w:rFonts w:cs="Arial"/>
          <w:sz w:val="14"/>
          <w:szCs w:val="14"/>
        </w:rPr>
        <w:t xml:space="preserve">. NIAAA. </w:t>
      </w:r>
      <w:hyperlink r:id="rId23" w:history="1">
        <w:r w:rsidRPr="00520645">
          <w:rPr>
            <w:rStyle w:val="Hyperlink"/>
            <w:rFonts w:cs="Arial"/>
            <w:sz w:val="14"/>
            <w:szCs w:val="14"/>
          </w:rPr>
          <w:t>https://www.niaaa.nih.gov/publications/brochures-and-fact-sheets/alcohol-facts-and-statistics</w:t>
        </w:r>
      </w:hyperlink>
      <w:r>
        <w:rPr>
          <w:rFonts w:cs="Arial"/>
          <w:sz w:val="14"/>
          <w:szCs w:val="14"/>
        </w:rPr>
        <w:t xml:space="preserve">. </w:t>
      </w:r>
    </w:p>
    <w:p w14:paraId="6BD4655F" w14:textId="1BD6A607" w:rsidR="002E1567" w:rsidRPr="002E1567" w:rsidRDefault="002E1567" w:rsidP="00B74D10">
      <w:pPr>
        <w:pStyle w:val="SourcesBody"/>
        <w:spacing w:after="0"/>
        <w:ind w:left="360" w:right="0" w:hanging="360"/>
        <w:rPr>
          <w:rStyle w:val="Hyperlink"/>
        </w:rPr>
      </w:pPr>
      <w:r>
        <w:rPr>
          <w:rFonts w:cs="Arial"/>
        </w:rPr>
        <w:t>Patrick, M. E., Terry-McElrath, Y. M., Miech, R. A., Keyes, K. M., Jager, J., &amp; Schulenber</w:t>
      </w:r>
      <w:r w:rsidR="00CF22EA">
        <w:rPr>
          <w:rFonts w:cs="Arial"/>
        </w:rPr>
        <w:t>g</w:t>
      </w:r>
      <w:r>
        <w:rPr>
          <w:rFonts w:cs="Arial"/>
        </w:rPr>
        <w:t xml:space="preserve">, J. </w:t>
      </w:r>
      <w:proofErr w:type="gramStart"/>
      <w:r>
        <w:rPr>
          <w:rFonts w:cs="Arial"/>
        </w:rPr>
        <w:t>E..</w:t>
      </w:r>
      <w:proofErr w:type="gramEnd"/>
      <w:r>
        <w:rPr>
          <w:rFonts w:cs="Arial"/>
        </w:rPr>
        <w:t xml:space="preserve"> (2022). </w:t>
      </w:r>
      <w:r w:rsidRPr="002E1567">
        <w:rPr>
          <w:rFonts w:cs="Arial"/>
        </w:rPr>
        <w:t>Alcohol use and the COVID-19 pandemic: Historical trends in drinking, contexts, and reasons for use among U.S. adults</w:t>
      </w:r>
      <w:r>
        <w:rPr>
          <w:rFonts w:cs="Arial"/>
        </w:rPr>
        <w:t xml:space="preserve">. </w:t>
      </w:r>
      <w:r>
        <w:rPr>
          <w:rFonts w:cs="Arial"/>
          <w:i/>
        </w:rPr>
        <w:t>Social Science &amp; Medicin</w:t>
      </w:r>
      <w:r w:rsidRPr="002E1567">
        <w:rPr>
          <w:rFonts w:cs="Arial"/>
          <w:i/>
        </w:rPr>
        <w:t>e, 301</w:t>
      </w:r>
      <w:r>
        <w:rPr>
          <w:rFonts w:cs="Arial"/>
        </w:rPr>
        <w:t xml:space="preserve">. </w:t>
      </w:r>
      <w:hyperlink r:id="rId24" w:tgtFrame="_blank" w:tooltip="Persistent link using digital object identifier" w:history="1">
        <w:r w:rsidRPr="002E1567">
          <w:rPr>
            <w:rStyle w:val="Hyperlink"/>
            <w:rFonts w:cs="Arial"/>
          </w:rPr>
          <w:t>https://doi.org/10.1016/j.socscimed.2022.114887</w:t>
        </w:r>
      </w:hyperlink>
    </w:p>
    <w:p w14:paraId="3EDCF156" w14:textId="226F24E4" w:rsidR="00D64EB5" w:rsidRDefault="00D64EB5" w:rsidP="00F6238A">
      <w:pPr>
        <w:pStyle w:val="SourcesBody"/>
        <w:ind w:left="360" w:right="0" w:hanging="360"/>
        <w:rPr>
          <w:rStyle w:val="Hyperlink"/>
        </w:rPr>
      </w:pPr>
      <w:r w:rsidRPr="00BC6065">
        <w:t>Substance Abuse and Mental Health Services Administration. (</w:t>
      </w:r>
      <w:r>
        <w:t>2020</w:t>
      </w:r>
      <w:r w:rsidRPr="00BC6065">
        <w:t xml:space="preserve">). National Survey on Drug Use and Health </w:t>
      </w:r>
      <w:r>
        <w:t>20200</w:t>
      </w:r>
      <w:r w:rsidRPr="00BC6065">
        <w:t>. Retrieved from</w:t>
      </w:r>
      <w:r w:rsidRPr="00BC6065">
        <w:rPr>
          <w:color w:val="215E9F"/>
        </w:rPr>
        <w:t xml:space="preserve"> </w:t>
      </w:r>
      <w:hyperlink r:id="rId25" w:history="1">
        <w:r w:rsidRPr="00F867A2">
          <w:rPr>
            <w:rStyle w:val="Hyperlink"/>
          </w:rPr>
          <w:t>https://pdas.samhsa.gov/saes/state</w:t>
        </w:r>
      </w:hyperlink>
    </w:p>
    <w:p w14:paraId="3819EA20" w14:textId="55379DA6" w:rsidR="005A5F0F" w:rsidRPr="00EB4922" w:rsidRDefault="00D64EB5" w:rsidP="007A469C">
      <w:pPr>
        <w:tabs>
          <w:tab w:val="left" w:pos="1110"/>
        </w:tabs>
        <w:spacing w:after="0"/>
        <w:ind w:left="360" w:hanging="360"/>
        <w:rPr>
          <w:rFonts w:cs="Arial"/>
          <w:sz w:val="14"/>
          <w:szCs w:val="14"/>
        </w:rPr>
      </w:pPr>
      <w:r w:rsidRPr="00235DBD">
        <w:rPr>
          <w:rFonts w:cs="Arial"/>
          <w:sz w:val="14"/>
          <w:szCs w:val="14"/>
        </w:rPr>
        <w:t>Substance Abuse and Mental Health Services Administration: Substance Misuse Prevention for Young Adults. Publication No. PEP19-PL-Guide-1 Rockville, MD: National Mental Health and Substance Use Policy Laboratory. Substance Abuse and Mental Health Services Administration, 2019.</w:t>
      </w:r>
      <w:r w:rsidR="005A5F0F" w:rsidRPr="005A5F0F">
        <w:rPr>
          <w:rFonts w:cs="Arial"/>
          <w:sz w:val="14"/>
          <w:szCs w:val="14"/>
        </w:rPr>
        <w:t xml:space="preserve"> </w:t>
      </w:r>
    </w:p>
    <w:sectPr w:rsidR="005A5F0F" w:rsidRPr="00EB4922" w:rsidSect="00A40A62">
      <w:headerReference w:type="default" r:id="rId26"/>
      <w:footerReference w:type="even" r:id="rId27"/>
      <w:footerReference w:type="default" r:id="rId28"/>
      <w:pgSz w:w="12240" w:h="15840"/>
      <w:pgMar w:top="1080" w:right="1080" w:bottom="864"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77A9F" w14:textId="77777777" w:rsidR="008E0EDD" w:rsidRDefault="008E0EDD" w:rsidP="00863BF6">
      <w:r>
        <w:separator/>
      </w:r>
    </w:p>
    <w:p w14:paraId="4C281627" w14:textId="77777777" w:rsidR="008E0EDD" w:rsidRDefault="008E0EDD" w:rsidP="00863BF6"/>
  </w:endnote>
  <w:endnote w:type="continuationSeparator" w:id="0">
    <w:p w14:paraId="07A16FE2" w14:textId="77777777" w:rsidR="008E0EDD" w:rsidRDefault="008E0EDD" w:rsidP="00863BF6">
      <w:r>
        <w:continuationSeparator/>
      </w:r>
    </w:p>
    <w:p w14:paraId="574DD6A4" w14:textId="77777777" w:rsidR="008E0EDD" w:rsidRDefault="008E0EDD" w:rsidP="00863B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ofino Personal Regular Italic">
    <w:altName w:val="Tofino Personal"/>
    <w:panose1 w:val="00000000000000000000"/>
    <w:charset w:val="4D"/>
    <w:family w:val="auto"/>
    <w:notTrueType/>
    <w:pitch w:val="variable"/>
    <w:sig w:usb0="A00000FF" w:usb1="000040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70947254"/>
      <w:docPartObj>
        <w:docPartGallery w:val="Page Numbers (Bottom of Page)"/>
        <w:docPartUnique/>
      </w:docPartObj>
    </w:sdtPr>
    <w:sdtEndPr>
      <w:rPr>
        <w:rStyle w:val="PageNumber"/>
      </w:rPr>
    </w:sdtEndPr>
    <w:sdtContent>
      <w:p w14:paraId="35B61435" w14:textId="77777777" w:rsidR="000B7736" w:rsidRDefault="000B7736" w:rsidP="002270D2">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321743" w14:textId="77777777" w:rsidR="000B7736" w:rsidRDefault="000B7736" w:rsidP="002270D2">
    <w:pPr>
      <w:pStyle w:val="Footer"/>
    </w:pPr>
  </w:p>
  <w:p w14:paraId="0DB32F4C" w14:textId="77777777" w:rsidR="00EB5A77" w:rsidRDefault="00EB5A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80596470"/>
      <w:docPartObj>
        <w:docPartGallery w:val="Page Numbers (Bottom of Page)"/>
        <w:docPartUnique/>
      </w:docPartObj>
    </w:sdtPr>
    <w:sdtEndPr>
      <w:rPr>
        <w:rStyle w:val="PageNumber"/>
      </w:rPr>
    </w:sdtEndPr>
    <w:sdtContent>
      <w:p w14:paraId="24386D2C" w14:textId="61E9788B" w:rsidR="000B7736" w:rsidRPr="002270D2" w:rsidRDefault="000B7736" w:rsidP="002270D2">
        <w:pPr>
          <w:pStyle w:val="NoteHeading"/>
          <w:framePr w:wrap="none"/>
          <w:ind w:right="0"/>
          <w:rPr>
            <w:rStyle w:val="PageNumber"/>
          </w:rPr>
        </w:pPr>
        <w:r w:rsidRPr="002270D2">
          <w:rPr>
            <w:rStyle w:val="PageNumber"/>
          </w:rPr>
          <w:fldChar w:fldCharType="begin"/>
        </w:r>
        <w:r w:rsidRPr="002270D2">
          <w:rPr>
            <w:rStyle w:val="PageNumber"/>
          </w:rPr>
          <w:instrText xml:space="preserve"> PAGE </w:instrText>
        </w:r>
        <w:r w:rsidRPr="002270D2">
          <w:rPr>
            <w:rStyle w:val="PageNumber"/>
          </w:rPr>
          <w:fldChar w:fldCharType="separate"/>
        </w:r>
        <w:r w:rsidR="00C62DC4">
          <w:rPr>
            <w:rStyle w:val="PageNumber"/>
            <w:noProof/>
          </w:rPr>
          <w:t>3</w:t>
        </w:r>
        <w:r w:rsidRPr="002270D2">
          <w:rPr>
            <w:rStyle w:val="PageNumber"/>
          </w:rPr>
          <w:fldChar w:fldCharType="end"/>
        </w:r>
      </w:p>
    </w:sdtContent>
  </w:sdt>
  <w:p w14:paraId="23C0FC84" w14:textId="15F3E85B" w:rsidR="00EB5A77" w:rsidRPr="00CC421E" w:rsidRDefault="00343210" w:rsidP="00EC1D41">
    <w:pPr>
      <w:rPr>
        <w:color w:val="000000" w:themeColor="text1"/>
        <w:sz w:val="15"/>
        <w:szCs w:val="15"/>
      </w:rPr>
    </w:pPr>
    <w:r w:rsidRPr="00343210">
      <w:rPr>
        <w:rStyle w:val="FooterChar"/>
      </w:rPr>
      <w:t xml:space="preserve">For more prevention and treatment resources in Iowa, visit </w:t>
    </w:r>
    <w:hyperlink r:id="rId1" w:history="1">
      <w:r w:rsidRPr="00343210">
        <w:rPr>
          <w:rStyle w:val="FooterChar"/>
          <w:b/>
          <w:bCs/>
        </w:rPr>
        <w:t>YourLIfeIowa.org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59D70" w14:textId="77777777" w:rsidR="008E0EDD" w:rsidRDefault="008E0EDD" w:rsidP="00863BF6">
      <w:r>
        <w:separator/>
      </w:r>
    </w:p>
    <w:p w14:paraId="0985C947" w14:textId="77777777" w:rsidR="008E0EDD" w:rsidRDefault="008E0EDD" w:rsidP="00863BF6"/>
  </w:footnote>
  <w:footnote w:type="continuationSeparator" w:id="0">
    <w:p w14:paraId="1F561B77" w14:textId="77777777" w:rsidR="008E0EDD" w:rsidRDefault="008E0EDD" w:rsidP="00863BF6">
      <w:r>
        <w:continuationSeparator/>
      </w:r>
    </w:p>
    <w:p w14:paraId="45686DE3" w14:textId="77777777" w:rsidR="008E0EDD" w:rsidRDefault="008E0EDD" w:rsidP="00863B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FD780" w14:textId="77214731" w:rsidR="00863BF6" w:rsidRDefault="00863BF6" w:rsidP="00863BF6">
    <w:pPr>
      <w:rPr>
        <w:rFonts w:ascii="Arial" w:hAnsi="Arial" w:cs="Arial"/>
        <w:b/>
        <w:bCs/>
        <w:color w:val="D36340" w:themeColor="accent1"/>
        <w:spacing w:val="20"/>
        <w:sz w:val="18"/>
        <w:szCs w:val="18"/>
      </w:rPr>
    </w:pPr>
    <w:r w:rsidRPr="00C618AF">
      <w:rPr>
        <w:rFonts w:ascii="Arial" w:hAnsi="Arial" w:cs="Arial"/>
        <w:b/>
        <w:bCs/>
        <w:noProof/>
        <w:szCs w:val="18"/>
      </w:rPr>
      <w:drawing>
        <wp:anchor distT="0" distB="0" distL="114300" distR="114300" simplePos="0" relativeHeight="251659264" behindDoc="1" locked="0" layoutInCell="1" allowOverlap="1" wp14:anchorId="336072FE" wp14:editId="16285A7C">
          <wp:simplePos x="0" y="0"/>
          <wp:positionH relativeFrom="margin">
            <wp:posOffset>5921297</wp:posOffset>
          </wp:positionH>
          <wp:positionV relativeFrom="paragraph">
            <wp:posOffset>0</wp:posOffset>
          </wp:positionV>
          <wp:extent cx="496570" cy="443230"/>
          <wp:effectExtent l="0" t="0" r="0" b="1270"/>
          <wp:wrapNone/>
          <wp:docPr id="59" name="Picture 5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496570" cy="443230"/>
                  </a:xfrm>
                  <a:prstGeom prst="rect">
                    <a:avLst/>
                  </a:prstGeom>
                </pic:spPr>
              </pic:pic>
            </a:graphicData>
          </a:graphic>
          <wp14:sizeRelH relativeFrom="page">
            <wp14:pctWidth>0</wp14:pctWidth>
          </wp14:sizeRelH>
          <wp14:sizeRelV relativeFrom="page">
            <wp14:pctHeight>0</wp14:pctHeight>
          </wp14:sizeRelV>
        </wp:anchor>
      </w:drawing>
    </w:r>
    <w:r w:rsidRPr="00863BF6">
      <w:rPr>
        <w:rFonts w:ascii="Arial" w:hAnsi="Arial" w:cs="Arial"/>
        <w:b/>
        <w:bCs/>
        <w:color w:val="D36340" w:themeColor="accent1"/>
        <w:spacing w:val="20"/>
        <w:sz w:val="18"/>
        <w:szCs w:val="18"/>
      </w:rPr>
      <w:t xml:space="preserve">IOWA SUBSTANCE ABUSE BRIEF: </w:t>
    </w:r>
    <w:r w:rsidR="00BE1DDA">
      <w:rPr>
        <w:rFonts w:ascii="Arial" w:hAnsi="Arial" w:cs="Arial"/>
        <w:b/>
        <w:bCs/>
        <w:color w:val="D36340" w:themeColor="accent1"/>
        <w:spacing w:val="20"/>
        <w:sz w:val="18"/>
        <w:szCs w:val="18"/>
      </w:rPr>
      <w:t>SUBSTANCE USE AMONG YOUNG ADULTS</w:t>
    </w:r>
    <w:r w:rsidRPr="00863BF6">
      <w:rPr>
        <w:rFonts w:ascii="Arial" w:hAnsi="Arial" w:cs="Arial"/>
        <w:b/>
        <w:bCs/>
        <w:color w:val="D36340" w:themeColor="accent1"/>
        <w:spacing w:val="20"/>
        <w:sz w:val="18"/>
        <w:szCs w:val="18"/>
      </w:rPr>
      <w:br/>
    </w:r>
    <w:r w:rsidR="00115B68">
      <w:rPr>
        <w:rStyle w:val="HeaderChar"/>
      </w:rPr>
      <w:t>June</w:t>
    </w:r>
    <w:r w:rsidR="005836E9">
      <w:rPr>
        <w:rStyle w:val="HeaderChar"/>
      </w:rPr>
      <w:t xml:space="preserve"> </w:t>
    </w:r>
    <w:r w:rsidR="00D52B15">
      <w:rPr>
        <w:rStyle w:val="HeaderChar"/>
      </w:rPr>
      <w:t>2022 – ISSUE X</w:t>
    </w:r>
  </w:p>
  <w:p w14:paraId="32A7351B" w14:textId="77777777" w:rsidR="00EB5A77" w:rsidRDefault="00EB5A77" w:rsidP="00863B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6EC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7B2156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C841B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5BA4D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E3EDC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E8CD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253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9C7C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F211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9891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C1702"/>
    <w:multiLevelType w:val="hybridMultilevel"/>
    <w:tmpl w:val="A1326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4120D6"/>
    <w:multiLevelType w:val="hybridMultilevel"/>
    <w:tmpl w:val="DD328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130DCA"/>
    <w:multiLevelType w:val="hybridMultilevel"/>
    <w:tmpl w:val="3C527AB6"/>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15:restartNumberingAfterBreak="0">
    <w:nsid w:val="34710A44"/>
    <w:multiLevelType w:val="hybridMultilevel"/>
    <w:tmpl w:val="F41A2018"/>
    <w:lvl w:ilvl="0" w:tplc="AE047612">
      <w:start w:val="1"/>
      <w:numFmt w:val="decimal"/>
      <w:pStyle w:val="Callout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E75678"/>
    <w:multiLevelType w:val="hybridMultilevel"/>
    <w:tmpl w:val="F02ED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5D4CC5"/>
    <w:multiLevelType w:val="hybridMultilevel"/>
    <w:tmpl w:val="CA0A8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9814AE"/>
    <w:multiLevelType w:val="hybridMultilevel"/>
    <w:tmpl w:val="3CD415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9031609">
    <w:abstractNumId w:val="14"/>
  </w:num>
  <w:num w:numId="2" w16cid:durableId="1417744250">
    <w:abstractNumId w:val="0"/>
  </w:num>
  <w:num w:numId="3" w16cid:durableId="1319918885">
    <w:abstractNumId w:val="1"/>
  </w:num>
  <w:num w:numId="4" w16cid:durableId="422338180">
    <w:abstractNumId w:val="2"/>
  </w:num>
  <w:num w:numId="5" w16cid:durableId="1484857364">
    <w:abstractNumId w:val="3"/>
  </w:num>
  <w:num w:numId="6" w16cid:durableId="631711518">
    <w:abstractNumId w:val="8"/>
  </w:num>
  <w:num w:numId="7" w16cid:durableId="1116756150">
    <w:abstractNumId w:val="4"/>
  </w:num>
  <w:num w:numId="8" w16cid:durableId="1975285433">
    <w:abstractNumId w:val="5"/>
  </w:num>
  <w:num w:numId="9" w16cid:durableId="949971759">
    <w:abstractNumId w:val="6"/>
  </w:num>
  <w:num w:numId="10" w16cid:durableId="71436840">
    <w:abstractNumId w:val="7"/>
  </w:num>
  <w:num w:numId="11" w16cid:durableId="1769306326">
    <w:abstractNumId w:val="9"/>
  </w:num>
  <w:num w:numId="12" w16cid:durableId="1063527224">
    <w:abstractNumId w:val="13"/>
  </w:num>
  <w:num w:numId="13" w16cid:durableId="264702284">
    <w:abstractNumId w:val="16"/>
  </w:num>
  <w:num w:numId="14" w16cid:durableId="726537333">
    <w:abstractNumId w:val="12"/>
  </w:num>
  <w:num w:numId="15" w16cid:durableId="1483622990">
    <w:abstractNumId w:val="11"/>
  </w:num>
  <w:num w:numId="16" w16cid:durableId="16928665">
    <w:abstractNumId w:val="10"/>
  </w:num>
  <w:num w:numId="17" w16cid:durableId="18948066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E8A"/>
    <w:rsid w:val="000027DB"/>
    <w:rsid w:val="00021BB7"/>
    <w:rsid w:val="000300B1"/>
    <w:rsid w:val="000357A0"/>
    <w:rsid w:val="000366B9"/>
    <w:rsid w:val="00037010"/>
    <w:rsid w:val="000401CE"/>
    <w:rsid w:val="0004145F"/>
    <w:rsid w:val="00041E99"/>
    <w:rsid w:val="00051FAA"/>
    <w:rsid w:val="00056BCA"/>
    <w:rsid w:val="0006368A"/>
    <w:rsid w:val="00064A31"/>
    <w:rsid w:val="00065C00"/>
    <w:rsid w:val="00070651"/>
    <w:rsid w:val="00072503"/>
    <w:rsid w:val="00075342"/>
    <w:rsid w:val="00076FF5"/>
    <w:rsid w:val="000823E7"/>
    <w:rsid w:val="00084278"/>
    <w:rsid w:val="00093105"/>
    <w:rsid w:val="00096A63"/>
    <w:rsid w:val="00096F2A"/>
    <w:rsid w:val="000B0624"/>
    <w:rsid w:val="000B14B8"/>
    <w:rsid w:val="000B7736"/>
    <w:rsid w:val="000B7A97"/>
    <w:rsid w:val="000C2C0E"/>
    <w:rsid w:val="000C5E36"/>
    <w:rsid w:val="000C7F6B"/>
    <w:rsid w:val="000D6DFD"/>
    <w:rsid w:val="000E3E43"/>
    <w:rsid w:val="000E6627"/>
    <w:rsid w:val="000F44B3"/>
    <w:rsid w:val="000F54CA"/>
    <w:rsid w:val="00103659"/>
    <w:rsid w:val="0010703A"/>
    <w:rsid w:val="00115B68"/>
    <w:rsid w:val="0012433C"/>
    <w:rsid w:val="00130603"/>
    <w:rsid w:val="0013275D"/>
    <w:rsid w:val="00132F79"/>
    <w:rsid w:val="0014420D"/>
    <w:rsid w:val="00163F46"/>
    <w:rsid w:val="00165567"/>
    <w:rsid w:val="00174AF6"/>
    <w:rsid w:val="00175858"/>
    <w:rsid w:val="001817BF"/>
    <w:rsid w:val="00184A64"/>
    <w:rsid w:val="0019022F"/>
    <w:rsid w:val="001A194C"/>
    <w:rsid w:val="001B28EC"/>
    <w:rsid w:val="001B4D53"/>
    <w:rsid w:val="001E3AF0"/>
    <w:rsid w:val="001F015D"/>
    <w:rsid w:val="001F4309"/>
    <w:rsid w:val="001F7578"/>
    <w:rsid w:val="002022D1"/>
    <w:rsid w:val="00212E80"/>
    <w:rsid w:val="002167F2"/>
    <w:rsid w:val="00217262"/>
    <w:rsid w:val="002231A8"/>
    <w:rsid w:val="00224979"/>
    <w:rsid w:val="002270D2"/>
    <w:rsid w:val="002303C4"/>
    <w:rsid w:val="002548E0"/>
    <w:rsid w:val="00260476"/>
    <w:rsid w:val="00261E42"/>
    <w:rsid w:val="00262B7C"/>
    <w:rsid w:val="002746B9"/>
    <w:rsid w:val="00275502"/>
    <w:rsid w:val="002846AE"/>
    <w:rsid w:val="00285C8E"/>
    <w:rsid w:val="002877FA"/>
    <w:rsid w:val="00291040"/>
    <w:rsid w:val="002A1705"/>
    <w:rsid w:val="002A1939"/>
    <w:rsid w:val="002B1B2A"/>
    <w:rsid w:val="002B5364"/>
    <w:rsid w:val="002E1567"/>
    <w:rsid w:val="002E2A14"/>
    <w:rsid w:val="002E344C"/>
    <w:rsid w:val="00303CB5"/>
    <w:rsid w:val="00310383"/>
    <w:rsid w:val="00310AE4"/>
    <w:rsid w:val="00327B62"/>
    <w:rsid w:val="00331C3D"/>
    <w:rsid w:val="003431E4"/>
    <w:rsid w:val="00343210"/>
    <w:rsid w:val="003607C4"/>
    <w:rsid w:val="003620E1"/>
    <w:rsid w:val="00370A0F"/>
    <w:rsid w:val="003806F8"/>
    <w:rsid w:val="00385482"/>
    <w:rsid w:val="00391087"/>
    <w:rsid w:val="003A413C"/>
    <w:rsid w:val="003A75E4"/>
    <w:rsid w:val="003C10DE"/>
    <w:rsid w:val="003C67D5"/>
    <w:rsid w:val="003D257C"/>
    <w:rsid w:val="003E3308"/>
    <w:rsid w:val="003E7C4B"/>
    <w:rsid w:val="003F0295"/>
    <w:rsid w:val="003F3F0E"/>
    <w:rsid w:val="003F654B"/>
    <w:rsid w:val="00410F75"/>
    <w:rsid w:val="004177CB"/>
    <w:rsid w:val="004207CC"/>
    <w:rsid w:val="004350B6"/>
    <w:rsid w:val="00445106"/>
    <w:rsid w:val="00445294"/>
    <w:rsid w:val="004452C4"/>
    <w:rsid w:val="004549A8"/>
    <w:rsid w:val="00480B92"/>
    <w:rsid w:val="00482DC9"/>
    <w:rsid w:val="0049216E"/>
    <w:rsid w:val="00493E0C"/>
    <w:rsid w:val="004944F9"/>
    <w:rsid w:val="004A037F"/>
    <w:rsid w:val="004B350C"/>
    <w:rsid w:val="004B645E"/>
    <w:rsid w:val="004C0AF5"/>
    <w:rsid w:val="004C121D"/>
    <w:rsid w:val="004D3BC7"/>
    <w:rsid w:val="004D6911"/>
    <w:rsid w:val="004E0961"/>
    <w:rsid w:val="004E0DD6"/>
    <w:rsid w:val="004E14EA"/>
    <w:rsid w:val="004E14F9"/>
    <w:rsid w:val="004F11C5"/>
    <w:rsid w:val="004F1B37"/>
    <w:rsid w:val="004F2666"/>
    <w:rsid w:val="004F34EF"/>
    <w:rsid w:val="004F4954"/>
    <w:rsid w:val="00504424"/>
    <w:rsid w:val="0050663E"/>
    <w:rsid w:val="005176C6"/>
    <w:rsid w:val="00527FF2"/>
    <w:rsid w:val="00530560"/>
    <w:rsid w:val="00531632"/>
    <w:rsid w:val="00532964"/>
    <w:rsid w:val="005342B2"/>
    <w:rsid w:val="00534BB6"/>
    <w:rsid w:val="005369A8"/>
    <w:rsid w:val="0054138C"/>
    <w:rsid w:val="0057656F"/>
    <w:rsid w:val="0058027F"/>
    <w:rsid w:val="005836E9"/>
    <w:rsid w:val="005A17BD"/>
    <w:rsid w:val="005A18EC"/>
    <w:rsid w:val="005A3C63"/>
    <w:rsid w:val="005A5F0F"/>
    <w:rsid w:val="005A618D"/>
    <w:rsid w:val="005B7CEE"/>
    <w:rsid w:val="005C3D7E"/>
    <w:rsid w:val="005D25B1"/>
    <w:rsid w:val="005F66BF"/>
    <w:rsid w:val="005F73D6"/>
    <w:rsid w:val="00601DFA"/>
    <w:rsid w:val="0060512D"/>
    <w:rsid w:val="006079F7"/>
    <w:rsid w:val="00620ADA"/>
    <w:rsid w:val="00624528"/>
    <w:rsid w:val="00630D06"/>
    <w:rsid w:val="00630F0A"/>
    <w:rsid w:val="00640D61"/>
    <w:rsid w:val="00641C3F"/>
    <w:rsid w:val="00662F49"/>
    <w:rsid w:val="00675306"/>
    <w:rsid w:val="00677049"/>
    <w:rsid w:val="006777BD"/>
    <w:rsid w:val="00680D82"/>
    <w:rsid w:val="00682A34"/>
    <w:rsid w:val="006926F9"/>
    <w:rsid w:val="00694464"/>
    <w:rsid w:val="00694D08"/>
    <w:rsid w:val="006A3714"/>
    <w:rsid w:val="006A3CE1"/>
    <w:rsid w:val="006B7F62"/>
    <w:rsid w:val="006C70B0"/>
    <w:rsid w:val="006C7180"/>
    <w:rsid w:val="006D3D22"/>
    <w:rsid w:val="006F4558"/>
    <w:rsid w:val="006F7207"/>
    <w:rsid w:val="00700641"/>
    <w:rsid w:val="00714D36"/>
    <w:rsid w:val="007174F0"/>
    <w:rsid w:val="00720B68"/>
    <w:rsid w:val="00723C2F"/>
    <w:rsid w:val="00735FFC"/>
    <w:rsid w:val="00741073"/>
    <w:rsid w:val="007472C0"/>
    <w:rsid w:val="00754B50"/>
    <w:rsid w:val="00760F67"/>
    <w:rsid w:val="0076233B"/>
    <w:rsid w:val="007676AA"/>
    <w:rsid w:val="00786593"/>
    <w:rsid w:val="007A2767"/>
    <w:rsid w:val="007A42C4"/>
    <w:rsid w:val="007A469C"/>
    <w:rsid w:val="007A60C9"/>
    <w:rsid w:val="007B1213"/>
    <w:rsid w:val="007B1BD7"/>
    <w:rsid w:val="007C1CB4"/>
    <w:rsid w:val="007C30E8"/>
    <w:rsid w:val="007C4055"/>
    <w:rsid w:val="007D2D17"/>
    <w:rsid w:val="007F18D9"/>
    <w:rsid w:val="007F1E0E"/>
    <w:rsid w:val="008007E8"/>
    <w:rsid w:val="008153A8"/>
    <w:rsid w:val="00821E42"/>
    <w:rsid w:val="0082632A"/>
    <w:rsid w:val="00827419"/>
    <w:rsid w:val="00836EDA"/>
    <w:rsid w:val="00852FAC"/>
    <w:rsid w:val="00855DAC"/>
    <w:rsid w:val="00863BF6"/>
    <w:rsid w:val="0086574B"/>
    <w:rsid w:val="00871219"/>
    <w:rsid w:val="00872DDA"/>
    <w:rsid w:val="008766CE"/>
    <w:rsid w:val="008804F8"/>
    <w:rsid w:val="008971AC"/>
    <w:rsid w:val="008A7F61"/>
    <w:rsid w:val="008C1208"/>
    <w:rsid w:val="008C1A5D"/>
    <w:rsid w:val="008C643E"/>
    <w:rsid w:val="008C71E3"/>
    <w:rsid w:val="008D2AB3"/>
    <w:rsid w:val="008D4409"/>
    <w:rsid w:val="008D63BF"/>
    <w:rsid w:val="008D674C"/>
    <w:rsid w:val="008E0EDD"/>
    <w:rsid w:val="008E19A3"/>
    <w:rsid w:val="008E67EB"/>
    <w:rsid w:val="008F0E89"/>
    <w:rsid w:val="009042F1"/>
    <w:rsid w:val="00904F39"/>
    <w:rsid w:val="009078B5"/>
    <w:rsid w:val="00911639"/>
    <w:rsid w:val="0092234D"/>
    <w:rsid w:val="00924460"/>
    <w:rsid w:val="00935275"/>
    <w:rsid w:val="009500EE"/>
    <w:rsid w:val="00965C98"/>
    <w:rsid w:val="00973738"/>
    <w:rsid w:val="009760EB"/>
    <w:rsid w:val="00980073"/>
    <w:rsid w:val="00980D12"/>
    <w:rsid w:val="00981AC6"/>
    <w:rsid w:val="00983480"/>
    <w:rsid w:val="00983C93"/>
    <w:rsid w:val="009A1931"/>
    <w:rsid w:val="009A34DB"/>
    <w:rsid w:val="009A558D"/>
    <w:rsid w:val="009B0881"/>
    <w:rsid w:val="009B2F54"/>
    <w:rsid w:val="009C217C"/>
    <w:rsid w:val="009C6BC8"/>
    <w:rsid w:val="009D27EF"/>
    <w:rsid w:val="009D6953"/>
    <w:rsid w:val="009F5CEF"/>
    <w:rsid w:val="009F63FE"/>
    <w:rsid w:val="009F7B91"/>
    <w:rsid w:val="00A0138D"/>
    <w:rsid w:val="00A059C6"/>
    <w:rsid w:val="00A12FA5"/>
    <w:rsid w:val="00A142C1"/>
    <w:rsid w:val="00A162BE"/>
    <w:rsid w:val="00A2443E"/>
    <w:rsid w:val="00A3214A"/>
    <w:rsid w:val="00A3502F"/>
    <w:rsid w:val="00A40A62"/>
    <w:rsid w:val="00A541BA"/>
    <w:rsid w:val="00A617FA"/>
    <w:rsid w:val="00A86EA8"/>
    <w:rsid w:val="00A965CC"/>
    <w:rsid w:val="00A96DD2"/>
    <w:rsid w:val="00A972D1"/>
    <w:rsid w:val="00AB0DE9"/>
    <w:rsid w:val="00AB1D01"/>
    <w:rsid w:val="00AB4CAE"/>
    <w:rsid w:val="00AD37BD"/>
    <w:rsid w:val="00AD3854"/>
    <w:rsid w:val="00AD3DE2"/>
    <w:rsid w:val="00AD469E"/>
    <w:rsid w:val="00AE4B42"/>
    <w:rsid w:val="00AF5BBC"/>
    <w:rsid w:val="00AF6AD3"/>
    <w:rsid w:val="00B075AA"/>
    <w:rsid w:val="00B100FD"/>
    <w:rsid w:val="00B21874"/>
    <w:rsid w:val="00B21D2C"/>
    <w:rsid w:val="00B2282E"/>
    <w:rsid w:val="00B56F2C"/>
    <w:rsid w:val="00B574CD"/>
    <w:rsid w:val="00B74D10"/>
    <w:rsid w:val="00B74E6A"/>
    <w:rsid w:val="00B80B83"/>
    <w:rsid w:val="00B81443"/>
    <w:rsid w:val="00B9528C"/>
    <w:rsid w:val="00BA029B"/>
    <w:rsid w:val="00BA30DF"/>
    <w:rsid w:val="00BA529D"/>
    <w:rsid w:val="00BB0088"/>
    <w:rsid w:val="00BB7DFD"/>
    <w:rsid w:val="00BC529C"/>
    <w:rsid w:val="00BC6065"/>
    <w:rsid w:val="00BC7845"/>
    <w:rsid w:val="00BD0D18"/>
    <w:rsid w:val="00BE1DDA"/>
    <w:rsid w:val="00BE2893"/>
    <w:rsid w:val="00BF1FF2"/>
    <w:rsid w:val="00BF5ABF"/>
    <w:rsid w:val="00BF7BA5"/>
    <w:rsid w:val="00C03468"/>
    <w:rsid w:val="00C05B5F"/>
    <w:rsid w:val="00C0728C"/>
    <w:rsid w:val="00C254A7"/>
    <w:rsid w:val="00C4134D"/>
    <w:rsid w:val="00C424FF"/>
    <w:rsid w:val="00C4643F"/>
    <w:rsid w:val="00C561C2"/>
    <w:rsid w:val="00C608F5"/>
    <w:rsid w:val="00C62DC4"/>
    <w:rsid w:val="00C84580"/>
    <w:rsid w:val="00C87BE3"/>
    <w:rsid w:val="00C92672"/>
    <w:rsid w:val="00CA09BB"/>
    <w:rsid w:val="00CA193F"/>
    <w:rsid w:val="00CA3A6E"/>
    <w:rsid w:val="00CB31D9"/>
    <w:rsid w:val="00CC0856"/>
    <w:rsid w:val="00CC1CAB"/>
    <w:rsid w:val="00CC1FAE"/>
    <w:rsid w:val="00CC2F5C"/>
    <w:rsid w:val="00CC4113"/>
    <w:rsid w:val="00CC421E"/>
    <w:rsid w:val="00CD470E"/>
    <w:rsid w:val="00CD60DB"/>
    <w:rsid w:val="00CE3E36"/>
    <w:rsid w:val="00CE710E"/>
    <w:rsid w:val="00CF22EA"/>
    <w:rsid w:val="00D025C0"/>
    <w:rsid w:val="00D12030"/>
    <w:rsid w:val="00D1650F"/>
    <w:rsid w:val="00D2609B"/>
    <w:rsid w:val="00D469F8"/>
    <w:rsid w:val="00D52B15"/>
    <w:rsid w:val="00D60237"/>
    <w:rsid w:val="00D64EB5"/>
    <w:rsid w:val="00D67224"/>
    <w:rsid w:val="00D7561F"/>
    <w:rsid w:val="00D84955"/>
    <w:rsid w:val="00D85973"/>
    <w:rsid w:val="00D91F5E"/>
    <w:rsid w:val="00DA1700"/>
    <w:rsid w:val="00DA19FE"/>
    <w:rsid w:val="00DB0291"/>
    <w:rsid w:val="00DC5810"/>
    <w:rsid w:val="00DC5A28"/>
    <w:rsid w:val="00DC690D"/>
    <w:rsid w:val="00DD13DE"/>
    <w:rsid w:val="00DD46FB"/>
    <w:rsid w:val="00DD4D0F"/>
    <w:rsid w:val="00DE0DF5"/>
    <w:rsid w:val="00DE2E5B"/>
    <w:rsid w:val="00E12D24"/>
    <w:rsid w:val="00E4461A"/>
    <w:rsid w:val="00E50F1F"/>
    <w:rsid w:val="00E5142D"/>
    <w:rsid w:val="00E61684"/>
    <w:rsid w:val="00E716EB"/>
    <w:rsid w:val="00E77BC1"/>
    <w:rsid w:val="00E805DA"/>
    <w:rsid w:val="00E80D77"/>
    <w:rsid w:val="00E82F72"/>
    <w:rsid w:val="00E85C02"/>
    <w:rsid w:val="00E879CD"/>
    <w:rsid w:val="00E93594"/>
    <w:rsid w:val="00E9442F"/>
    <w:rsid w:val="00E963A1"/>
    <w:rsid w:val="00EA3869"/>
    <w:rsid w:val="00EB5A77"/>
    <w:rsid w:val="00EB6B9E"/>
    <w:rsid w:val="00EB72CA"/>
    <w:rsid w:val="00EC1D41"/>
    <w:rsid w:val="00EC433E"/>
    <w:rsid w:val="00EC43DE"/>
    <w:rsid w:val="00EC5E8A"/>
    <w:rsid w:val="00EC6B7F"/>
    <w:rsid w:val="00ED14A8"/>
    <w:rsid w:val="00EE5599"/>
    <w:rsid w:val="00EF354B"/>
    <w:rsid w:val="00EF5323"/>
    <w:rsid w:val="00EF61FB"/>
    <w:rsid w:val="00F02058"/>
    <w:rsid w:val="00F02097"/>
    <w:rsid w:val="00F024FB"/>
    <w:rsid w:val="00F06F91"/>
    <w:rsid w:val="00F13C5C"/>
    <w:rsid w:val="00F22B35"/>
    <w:rsid w:val="00F2431B"/>
    <w:rsid w:val="00F26C4C"/>
    <w:rsid w:val="00F34617"/>
    <w:rsid w:val="00F354D9"/>
    <w:rsid w:val="00F41309"/>
    <w:rsid w:val="00F42DBE"/>
    <w:rsid w:val="00F4709A"/>
    <w:rsid w:val="00F52576"/>
    <w:rsid w:val="00F53A3F"/>
    <w:rsid w:val="00F6238A"/>
    <w:rsid w:val="00F77DBF"/>
    <w:rsid w:val="00F8675E"/>
    <w:rsid w:val="00F90532"/>
    <w:rsid w:val="00F90626"/>
    <w:rsid w:val="00F975F4"/>
    <w:rsid w:val="00FA238F"/>
    <w:rsid w:val="00FA3BF3"/>
    <w:rsid w:val="00FA45AA"/>
    <w:rsid w:val="00FA77F6"/>
    <w:rsid w:val="00FB1113"/>
    <w:rsid w:val="00FB2CE4"/>
    <w:rsid w:val="00FB650E"/>
    <w:rsid w:val="00FB7084"/>
    <w:rsid w:val="00FC76E7"/>
    <w:rsid w:val="00FD068C"/>
    <w:rsid w:val="00FD287C"/>
    <w:rsid w:val="00FD7E06"/>
    <w:rsid w:val="00FE3034"/>
    <w:rsid w:val="00FE510C"/>
    <w:rsid w:val="00FF5DA6"/>
    <w:rsid w:val="00FF7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B3D03"/>
  <w15:chartTrackingRefBased/>
  <w15:docId w15:val="{9C964B5C-5B3E-4408-86D0-D66BA6D3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2BE"/>
    <w:pPr>
      <w:spacing w:before="40" w:after="120" w:line="276" w:lineRule="auto"/>
    </w:pPr>
    <w:rPr>
      <w:sz w:val="20"/>
      <w:szCs w:val="22"/>
    </w:rPr>
  </w:style>
  <w:style w:type="paragraph" w:styleId="Heading1">
    <w:name w:val="heading 1"/>
    <w:basedOn w:val="Normal"/>
    <w:next w:val="Normal"/>
    <w:link w:val="Heading1Char"/>
    <w:uiPriority w:val="9"/>
    <w:qFormat/>
    <w:rsid w:val="00CC421E"/>
    <w:pPr>
      <w:keepNext/>
      <w:keepLines/>
      <w:spacing w:before="120" w:after="240" w:line="240" w:lineRule="auto"/>
      <w:outlineLvl w:val="0"/>
    </w:pPr>
    <w:rPr>
      <w:rFonts w:ascii="Arial" w:eastAsiaTheme="majorEastAsia" w:hAnsi="Arial" w:cs="Arial"/>
      <w:b/>
      <w:bCs/>
      <w:color w:val="D36340" w:themeColor="accent1"/>
      <w:sz w:val="36"/>
      <w:szCs w:val="36"/>
    </w:rPr>
  </w:style>
  <w:style w:type="paragraph" w:styleId="Heading2">
    <w:name w:val="heading 2"/>
    <w:basedOn w:val="Normal"/>
    <w:next w:val="Normal"/>
    <w:link w:val="Heading2Char"/>
    <w:uiPriority w:val="9"/>
    <w:unhideWhenUsed/>
    <w:qFormat/>
    <w:rsid w:val="002270D2"/>
    <w:pPr>
      <w:ind w:right="4950"/>
      <w:outlineLvl w:val="1"/>
    </w:pPr>
    <w:rPr>
      <w:rFonts w:ascii="Arial" w:hAnsi="Arial" w:cs="Arial"/>
      <w:b/>
      <w:bCs/>
      <w:color w:val="506B66" w:themeColor="accent2"/>
      <w:sz w:val="28"/>
      <w:szCs w:val="28"/>
    </w:rPr>
  </w:style>
  <w:style w:type="paragraph" w:styleId="Heading3">
    <w:name w:val="heading 3"/>
    <w:basedOn w:val="Normal"/>
    <w:next w:val="Normal"/>
    <w:link w:val="Heading3Char"/>
    <w:uiPriority w:val="9"/>
    <w:unhideWhenUsed/>
    <w:qFormat/>
    <w:rsid w:val="009500EE"/>
    <w:pPr>
      <w:keepNext/>
      <w:keepLines/>
      <w:outlineLvl w:val="2"/>
    </w:pPr>
    <w:rPr>
      <w:rFonts w:asciiTheme="majorHAnsi" w:eastAsiaTheme="majorEastAsia" w:hAnsiTheme="majorHAnsi" w:cstheme="majorBidi"/>
      <w:i/>
      <w:color w:val="708F99" w:themeColor="accent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BF6"/>
    <w:rPr>
      <w:rFonts w:ascii="Arial" w:hAnsi="Arial" w:cs="Arial"/>
      <w:b/>
      <w:bCs/>
      <w:caps/>
      <w:color w:val="D36340" w:themeColor="accent1"/>
      <w:spacing w:val="20"/>
      <w:sz w:val="18"/>
      <w:szCs w:val="18"/>
    </w:rPr>
  </w:style>
  <w:style w:type="character" w:customStyle="1" w:styleId="HeaderChar">
    <w:name w:val="Header Char"/>
    <w:basedOn w:val="DefaultParagraphFont"/>
    <w:link w:val="Header"/>
    <w:uiPriority w:val="99"/>
    <w:rsid w:val="00863BF6"/>
    <w:rPr>
      <w:rFonts w:ascii="Arial" w:hAnsi="Arial" w:cs="Arial"/>
      <w:b/>
      <w:bCs/>
      <w:caps/>
      <w:color w:val="D36340" w:themeColor="accent1"/>
      <w:spacing w:val="20"/>
      <w:sz w:val="18"/>
      <w:szCs w:val="18"/>
    </w:rPr>
  </w:style>
  <w:style w:type="paragraph" w:styleId="Footer">
    <w:name w:val="footer"/>
    <w:basedOn w:val="Normal"/>
    <w:link w:val="FooterChar"/>
    <w:uiPriority w:val="99"/>
    <w:unhideWhenUsed/>
    <w:rsid w:val="002270D2"/>
    <w:pPr>
      <w:ind w:right="360"/>
    </w:pPr>
    <w:rPr>
      <w:color w:val="000000" w:themeColor="text1"/>
      <w:sz w:val="15"/>
      <w:szCs w:val="15"/>
    </w:rPr>
  </w:style>
  <w:style w:type="character" w:customStyle="1" w:styleId="FooterChar">
    <w:name w:val="Footer Char"/>
    <w:basedOn w:val="DefaultParagraphFont"/>
    <w:link w:val="Footer"/>
    <w:uiPriority w:val="99"/>
    <w:rsid w:val="002270D2"/>
    <w:rPr>
      <w:color w:val="000000" w:themeColor="text1"/>
      <w:sz w:val="15"/>
      <w:szCs w:val="15"/>
    </w:rPr>
  </w:style>
  <w:style w:type="paragraph" w:styleId="Subtitle">
    <w:name w:val="Subtitle"/>
    <w:basedOn w:val="Normal"/>
    <w:next w:val="Normal"/>
    <w:link w:val="SubtitleChar"/>
    <w:uiPriority w:val="11"/>
    <w:qFormat/>
    <w:rsid w:val="00863BF6"/>
    <w:pPr>
      <w:jc w:val="center"/>
    </w:pPr>
    <w:rPr>
      <w:rFonts w:ascii="Tofino Personal Regular Italic" w:hAnsi="Tofino Personal Regular Italic"/>
      <w:i/>
      <w:iCs/>
      <w:color w:val="000000" w:themeColor="text1"/>
      <w:sz w:val="16"/>
      <w:szCs w:val="16"/>
    </w:rPr>
  </w:style>
  <w:style w:type="character" w:customStyle="1" w:styleId="SubtitleChar">
    <w:name w:val="Subtitle Char"/>
    <w:basedOn w:val="DefaultParagraphFont"/>
    <w:link w:val="Subtitle"/>
    <w:uiPriority w:val="11"/>
    <w:rsid w:val="00863BF6"/>
    <w:rPr>
      <w:rFonts w:ascii="Tofino Personal Regular Italic" w:hAnsi="Tofino Personal Regular Italic"/>
      <w:i/>
      <w:iCs/>
      <w:color w:val="000000" w:themeColor="text1"/>
      <w:sz w:val="16"/>
      <w:szCs w:val="16"/>
    </w:rPr>
  </w:style>
  <w:style w:type="character" w:customStyle="1" w:styleId="Heading1Char">
    <w:name w:val="Heading 1 Char"/>
    <w:basedOn w:val="DefaultParagraphFont"/>
    <w:link w:val="Heading1"/>
    <w:uiPriority w:val="9"/>
    <w:rsid w:val="00CC421E"/>
    <w:rPr>
      <w:rFonts w:ascii="Arial" w:eastAsiaTheme="majorEastAsia" w:hAnsi="Arial" w:cs="Arial"/>
      <w:b/>
      <w:bCs/>
      <w:color w:val="D36340" w:themeColor="accent1"/>
      <w:sz w:val="36"/>
      <w:szCs w:val="36"/>
    </w:rPr>
  </w:style>
  <w:style w:type="character" w:customStyle="1" w:styleId="Heading2Char">
    <w:name w:val="Heading 2 Char"/>
    <w:basedOn w:val="DefaultParagraphFont"/>
    <w:link w:val="Heading2"/>
    <w:uiPriority w:val="9"/>
    <w:rsid w:val="002270D2"/>
    <w:rPr>
      <w:rFonts w:ascii="Arial" w:hAnsi="Arial" w:cs="Arial"/>
      <w:b/>
      <w:bCs/>
      <w:color w:val="506B66" w:themeColor="accent2"/>
      <w:sz w:val="28"/>
      <w:szCs w:val="28"/>
    </w:rPr>
  </w:style>
  <w:style w:type="character" w:styleId="SubtleEmphasis">
    <w:name w:val="Subtle Emphasis"/>
    <w:uiPriority w:val="19"/>
    <w:qFormat/>
    <w:rsid w:val="003E3308"/>
    <w:rPr>
      <w:rFonts w:ascii="Arial" w:hAnsi="Arial"/>
      <w:b w:val="0"/>
      <w:i w:val="0"/>
      <w:iCs/>
      <w:color w:val="000000" w:themeColor="text1"/>
      <w:sz w:val="18"/>
      <w:szCs w:val="18"/>
    </w:rPr>
  </w:style>
  <w:style w:type="paragraph" w:customStyle="1" w:styleId="CalloutHeading">
    <w:name w:val="Callout Heading"/>
    <w:basedOn w:val="Normal"/>
    <w:qFormat/>
    <w:rsid w:val="003E3308"/>
    <w:rPr>
      <w:rFonts w:ascii="Arial" w:hAnsi="Arial" w:cs="Arial"/>
      <w:b/>
      <w:bCs/>
      <w:color w:val="FFFFFF" w:themeColor="background1"/>
    </w:rPr>
  </w:style>
  <w:style w:type="paragraph" w:customStyle="1" w:styleId="CalloutList">
    <w:name w:val="Callout List"/>
    <w:basedOn w:val="CalloutHeading"/>
    <w:qFormat/>
    <w:rsid w:val="002270D2"/>
    <w:pPr>
      <w:numPr>
        <w:numId w:val="12"/>
      </w:numPr>
      <w:ind w:left="504"/>
    </w:pPr>
    <w:rPr>
      <w:b w:val="0"/>
      <w:bCs w:val="0"/>
      <w:szCs w:val="20"/>
    </w:rPr>
  </w:style>
  <w:style w:type="paragraph" w:customStyle="1" w:styleId="PullQuote">
    <w:name w:val="Pull Quote"/>
    <w:qFormat/>
    <w:rsid w:val="00E879CD"/>
    <w:pPr>
      <w:jc w:val="center"/>
    </w:pPr>
    <w:rPr>
      <w:rFonts w:ascii="Arial" w:hAnsi="Arial" w:cs="Arial"/>
      <w:i/>
      <w:color w:val="000000" w:themeColor="text1"/>
      <w:sz w:val="18"/>
      <w:szCs w:val="20"/>
    </w:rPr>
  </w:style>
  <w:style w:type="character" w:styleId="Hyperlink">
    <w:name w:val="Hyperlink"/>
    <w:basedOn w:val="DefaultParagraphFont"/>
    <w:uiPriority w:val="99"/>
    <w:unhideWhenUsed/>
    <w:rsid w:val="000B7736"/>
    <w:rPr>
      <w:color w:val="9CD9E0" w:themeColor="hyperlink"/>
      <w:u w:val="single"/>
    </w:rPr>
  </w:style>
  <w:style w:type="character" w:styleId="PageNumber">
    <w:name w:val="page number"/>
    <w:basedOn w:val="DefaultParagraphFont"/>
    <w:uiPriority w:val="99"/>
    <w:unhideWhenUsed/>
    <w:rsid w:val="002270D2"/>
  </w:style>
  <w:style w:type="paragraph" w:styleId="NoteHeading">
    <w:name w:val="Note Heading"/>
    <w:basedOn w:val="Footer"/>
    <w:next w:val="Normal"/>
    <w:link w:val="NoteHeadingChar"/>
    <w:uiPriority w:val="99"/>
    <w:unhideWhenUsed/>
    <w:rsid w:val="002270D2"/>
    <w:pPr>
      <w:framePr w:wrap="none" w:vAnchor="text" w:hAnchor="margin" w:xAlign="right" w:y="1"/>
    </w:pPr>
  </w:style>
  <w:style w:type="character" w:customStyle="1" w:styleId="NoteHeadingChar">
    <w:name w:val="Note Heading Char"/>
    <w:basedOn w:val="DefaultParagraphFont"/>
    <w:link w:val="NoteHeading"/>
    <w:uiPriority w:val="99"/>
    <w:rsid w:val="002270D2"/>
    <w:rPr>
      <w:sz w:val="15"/>
      <w:szCs w:val="15"/>
    </w:rPr>
  </w:style>
  <w:style w:type="paragraph" w:customStyle="1" w:styleId="ForMoreInfo">
    <w:name w:val="For More Info"/>
    <w:basedOn w:val="CalloutHeading"/>
    <w:qFormat/>
    <w:rsid w:val="004D3BC7"/>
    <w:pPr>
      <w:jc w:val="center"/>
    </w:pPr>
    <w:rPr>
      <w:b w:val="0"/>
      <w:bCs w:val="0"/>
    </w:rPr>
  </w:style>
  <w:style w:type="paragraph" w:customStyle="1" w:styleId="SourcesHeading">
    <w:name w:val="Sources Heading"/>
    <w:basedOn w:val="Normal"/>
    <w:qFormat/>
    <w:rsid w:val="004D3BC7"/>
    <w:pPr>
      <w:spacing w:after="60"/>
      <w:ind w:right="2610"/>
    </w:pPr>
    <w:rPr>
      <w:b/>
      <w:bCs/>
      <w:color w:val="704E59" w:themeColor="text2"/>
      <w:sz w:val="18"/>
      <w:szCs w:val="18"/>
    </w:rPr>
  </w:style>
  <w:style w:type="paragraph" w:customStyle="1" w:styleId="SourcesBody">
    <w:name w:val="Sources Body"/>
    <w:basedOn w:val="Normal"/>
    <w:qFormat/>
    <w:rsid w:val="004D3BC7"/>
    <w:pPr>
      <w:ind w:right="2610"/>
    </w:pPr>
    <w:rPr>
      <w:sz w:val="14"/>
      <w:szCs w:val="14"/>
    </w:rPr>
  </w:style>
  <w:style w:type="character" w:styleId="CommentReference">
    <w:name w:val="annotation reference"/>
    <w:basedOn w:val="DefaultParagraphFont"/>
    <w:uiPriority w:val="99"/>
    <w:semiHidden/>
    <w:unhideWhenUsed/>
    <w:rsid w:val="000366B9"/>
    <w:rPr>
      <w:sz w:val="16"/>
      <w:szCs w:val="16"/>
    </w:rPr>
  </w:style>
  <w:style w:type="paragraph" w:styleId="CommentText">
    <w:name w:val="annotation text"/>
    <w:basedOn w:val="Normal"/>
    <w:link w:val="CommentTextChar"/>
    <w:uiPriority w:val="99"/>
    <w:unhideWhenUsed/>
    <w:rsid w:val="000366B9"/>
    <w:pPr>
      <w:spacing w:after="160" w:line="240" w:lineRule="auto"/>
    </w:pPr>
    <w:rPr>
      <w:szCs w:val="20"/>
    </w:rPr>
  </w:style>
  <w:style w:type="character" w:customStyle="1" w:styleId="CommentTextChar">
    <w:name w:val="Comment Text Char"/>
    <w:basedOn w:val="DefaultParagraphFont"/>
    <w:link w:val="CommentText"/>
    <w:uiPriority w:val="99"/>
    <w:rsid w:val="000366B9"/>
    <w:rPr>
      <w:sz w:val="20"/>
      <w:szCs w:val="20"/>
    </w:rPr>
  </w:style>
  <w:style w:type="paragraph" w:styleId="BalloonText">
    <w:name w:val="Balloon Text"/>
    <w:basedOn w:val="Normal"/>
    <w:link w:val="BalloonTextChar"/>
    <w:uiPriority w:val="99"/>
    <w:semiHidden/>
    <w:unhideWhenUsed/>
    <w:rsid w:val="000366B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6B9"/>
    <w:rPr>
      <w:rFonts w:ascii="Segoe UI" w:hAnsi="Segoe UI" w:cs="Segoe UI"/>
      <w:sz w:val="18"/>
      <w:szCs w:val="18"/>
    </w:rPr>
  </w:style>
  <w:style w:type="character" w:styleId="IntenseEmphasis">
    <w:name w:val="Intense Emphasis"/>
    <w:basedOn w:val="DefaultParagraphFont"/>
    <w:uiPriority w:val="21"/>
    <w:qFormat/>
    <w:rsid w:val="000366B9"/>
    <w:rPr>
      <w:i/>
      <w:iCs/>
      <w:color w:val="D36340" w:themeColor="accent1"/>
    </w:rPr>
  </w:style>
  <w:style w:type="character" w:styleId="Strong">
    <w:name w:val="Strong"/>
    <w:basedOn w:val="DefaultParagraphFont"/>
    <w:uiPriority w:val="22"/>
    <w:qFormat/>
    <w:rsid w:val="000366B9"/>
    <w:rPr>
      <w:b/>
      <w:bCs/>
    </w:rPr>
  </w:style>
  <w:style w:type="paragraph" w:styleId="CommentSubject">
    <w:name w:val="annotation subject"/>
    <w:basedOn w:val="CommentText"/>
    <w:next w:val="CommentText"/>
    <w:link w:val="CommentSubjectChar"/>
    <w:uiPriority w:val="99"/>
    <w:semiHidden/>
    <w:unhideWhenUsed/>
    <w:rsid w:val="000366B9"/>
    <w:pPr>
      <w:spacing w:after="0"/>
    </w:pPr>
    <w:rPr>
      <w:b/>
      <w:bCs/>
    </w:rPr>
  </w:style>
  <w:style w:type="character" w:customStyle="1" w:styleId="CommentSubjectChar">
    <w:name w:val="Comment Subject Char"/>
    <w:basedOn w:val="CommentTextChar"/>
    <w:link w:val="CommentSubject"/>
    <w:uiPriority w:val="99"/>
    <w:semiHidden/>
    <w:rsid w:val="000366B9"/>
    <w:rPr>
      <w:b/>
      <w:bCs/>
      <w:sz w:val="20"/>
      <w:szCs w:val="20"/>
    </w:rPr>
  </w:style>
  <w:style w:type="table" w:styleId="GridTable2-Accent2">
    <w:name w:val="Grid Table 2 Accent 2"/>
    <w:basedOn w:val="TableNormal"/>
    <w:uiPriority w:val="47"/>
    <w:rsid w:val="0006368A"/>
    <w:tblPr>
      <w:tblStyleRowBandSize w:val="1"/>
      <w:tblStyleColBandSize w:val="1"/>
      <w:tblBorders>
        <w:top w:val="single" w:sz="2" w:space="0" w:color="90ACA6" w:themeColor="accent2" w:themeTint="99"/>
        <w:bottom w:val="single" w:sz="2" w:space="0" w:color="90ACA6" w:themeColor="accent2" w:themeTint="99"/>
        <w:insideH w:val="single" w:sz="2" w:space="0" w:color="90ACA6" w:themeColor="accent2" w:themeTint="99"/>
        <w:insideV w:val="single" w:sz="2" w:space="0" w:color="90ACA6" w:themeColor="accent2" w:themeTint="99"/>
      </w:tblBorders>
    </w:tblPr>
    <w:tblStylePr w:type="firstRow">
      <w:rPr>
        <w:b/>
        <w:bCs/>
      </w:rPr>
      <w:tblPr/>
      <w:tcPr>
        <w:tcBorders>
          <w:top w:val="nil"/>
          <w:bottom w:val="single" w:sz="12" w:space="0" w:color="90ACA6" w:themeColor="accent2" w:themeTint="99"/>
          <w:insideH w:val="nil"/>
          <w:insideV w:val="nil"/>
        </w:tcBorders>
        <w:shd w:val="clear" w:color="auto" w:fill="FFFFFF" w:themeFill="background1"/>
      </w:tcPr>
    </w:tblStylePr>
    <w:tblStylePr w:type="lastRow">
      <w:rPr>
        <w:b/>
        <w:bCs/>
      </w:rPr>
      <w:tblPr/>
      <w:tcPr>
        <w:tcBorders>
          <w:top w:val="double" w:sz="2" w:space="0" w:color="90ACA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3E1" w:themeFill="accent2" w:themeFillTint="33"/>
      </w:tcPr>
    </w:tblStylePr>
    <w:tblStylePr w:type="band1Horz">
      <w:tblPr/>
      <w:tcPr>
        <w:shd w:val="clear" w:color="auto" w:fill="DAE3E1" w:themeFill="accent2" w:themeFillTint="33"/>
      </w:tcPr>
    </w:tblStylePr>
  </w:style>
  <w:style w:type="paragraph" w:styleId="ListParagraph">
    <w:name w:val="List Paragraph"/>
    <w:basedOn w:val="Normal"/>
    <w:uiPriority w:val="34"/>
    <w:qFormat/>
    <w:rsid w:val="004207CC"/>
    <w:pPr>
      <w:spacing w:after="160" w:line="259" w:lineRule="auto"/>
      <w:ind w:left="720"/>
      <w:contextualSpacing/>
    </w:pPr>
  </w:style>
  <w:style w:type="character" w:customStyle="1" w:styleId="UnresolvedMention1">
    <w:name w:val="Unresolved Mention1"/>
    <w:basedOn w:val="DefaultParagraphFont"/>
    <w:uiPriority w:val="99"/>
    <w:semiHidden/>
    <w:unhideWhenUsed/>
    <w:rsid w:val="00A142C1"/>
    <w:rPr>
      <w:color w:val="605E5C"/>
      <w:shd w:val="clear" w:color="auto" w:fill="E1DFDD"/>
    </w:rPr>
  </w:style>
  <w:style w:type="paragraph" w:styleId="Revision">
    <w:name w:val="Revision"/>
    <w:hidden/>
    <w:uiPriority w:val="99"/>
    <w:semiHidden/>
    <w:rsid w:val="00370A0F"/>
    <w:rPr>
      <w:sz w:val="22"/>
      <w:szCs w:val="22"/>
    </w:rPr>
  </w:style>
  <w:style w:type="paragraph" w:styleId="NormalWeb">
    <w:name w:val="Normal (Web)"/>
    <w:basedOn w:val="Normal"/>
    <w:uiPriority w:val="99"/>
    <w:semiHidden/>
    <w:unhideWhenUsed/>
    <w:rsid w:val="00BE2893"/>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uiPriority w:val="99"/>
    <w:unhideWhenUsed/>
    <w:rsid w:val="002167F2"/>
    <w:rPr>
      <w:color w:val="9CD9E0"/>
      <w:u w:val="single"/>
    </w:rPr>
  </w:style>
  <w:style w:type="character" w:customStyle="1" w:styleId="Heading3Char">
    <w:name w:val="Heading 3 Char"/>
    <w:basedOn w:val="DefaultParagraphFont"/>
    <w:link w:val="Heading3"/>
    <w:uiPriority w:val="9"/>
    <w:rsid w:val="009500EE"/>
    <w:rPr>
      <w:rFonts w:asciiTheme="majorHAnsi" w:eastAsiaTheme="majorEastAsia" w:hAnsiTheme="majorHAnsi" w:cstheme="majorBidi"/>
      <w:i/>
      <w:color w:val="708F99" w:themeColor="accent6"/>
    </w:rPr>
  </w:style>
  <w:style w:type="table" w:styleId="TableGrid">
    <w:name w:val="Table Grid"/>
    <w:basedOn w:val="TableNormal"/>
    <w:uiPriority w:val="39"/>
    <w:rsid w:val="00CD470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D470E"/>
    <w:rPr>
      <w:rFonts w:ascii="Arial" w:hAnsi="Arial"/>
      <w:sz w:val="22"/>
      <w:szCs w:val="22"/>
    </w:rPr>
  </w:style>
  <w:style w:type="character" w:customStyle="1" w:styleId="UnresolvedMention2">
    <w:name w:val="Unresolved Mention2"/>
    <w:basedOn w:val="DefaultParagraphFont"/>
    <w:uiPriority w:val="99"/>
    <w:semiHidden/>
    <w:unhideWhenUsed/>
    <w:rsid w:val="00F62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09696">
      <w:bodyDiv w:val="1"/>
      <w:marLeft w:val="0"/>
      <w:marRight w:val="0"/>
      <w:marTop w:val="0"/>
      <w:marBottom w:val="0"/>
      <w:divBdr>
        <w:top w:val="none" w:sz="0" w:space="0" w:color="auto"/>
        <w:left w:val="none" w:sz="0" w:space="0" w:color="auto"/>
        <w:bottom w:val="none" w:sz="0" w:space="0" w:color="auto"/>
        <w:right w:val="none" w:sz="0" w:space="0" w:color="auto"/>
      </w:divBdr>
    </w:div>
    <w:div w:id="98376847">
      <w:bodyDiv w:val="1"/>
      <w:marLeft w:val="0"/>
      <w:marRight w:val="0"/>
      <w:marTop w:val="0"/>
      <w:marBottom w:val="0"/>
      <w:divBdr>
        <w:top w:val="none" w:sz="0" w:space="0" w:color="auto"/>
        <w:left w:val="none" w:sz="0" w:space="0" w:color="auto"/>
        <w:bottom w:val="none" w:sz="0" w:space="0" w:color="auto"/>
        <w:right w:val="none" w:sz="0" w:space="0" w:color="auto"/>
      </w:divBdr>
    </w:div>
    <w:div w:id="191384457">
      <w:bodyDiv w:val="1"/>
      <w:marLeft w:val="0"/>
      <w:marRight w:val="0"/>
      <w:marTop w:val="0"/>
      <w:marBottom w:val="0"/>
      <w:divBdr>
        <w:top w:val="none" w:sz="0" w:space="0" w:color="auto"/>
        <w:left w:val="none" w:sz="0" w:space="0" w:color="auto"/>
        <w:bottom w:val="none" w:sz="0" w:space="0" w:color="auto"/>
        <w:right w:val="none" w:sz="0" w:space="0" w:color="auto"/>
      </w:divBdr>
    </w:div>
    <w:div w:id="334528366">
      <w:bodyDiv w:val="1"/>
      <w:marLeft w:val="0"/>
      <w:marRight w:val="0"/>
      <w:marTop w:val="0"/>
      <w:marBottom w:val="0"/>
      <w:divBdr>
        <w:top w:val="none" w:sz="0" w:space="0" w:color="auto"/>
        <w:left w:val="none" w:sz="0" w:space="0" w:color="auto"/>
        <w:bottom w:val="none" w:sz="0" w:space="0" w:color="auto"/>
        <w:right w:val="none" w:sz="0" w:space="0" w:color="auto"/>
      </w:divBdr>
    </w:div>
    <w:div w:id="437410657">
      <w:bodyDiv w:val="1"/>
      <w:marLeft w:val="0"/>
      <w:marRight w:val="0"/>
      <w:marTop w:val="0"/>
      <w:marBottom w:val="0"/>
      <w:divBdr>
        <w:top w:val="none" w:sz="0" w:space="0" w:color="auto"/>
        <w:left w:val="none" w:sz="0" w:space="0" w:color="auto"/>
        <w:bottom w:val="none" w:sz="0" w:space="0" w:color="auto"/>
        <w:right w:val="none" w:sz="0" w:space="0" w:color="auto"/>
      </w:divBdr>
    </w:div>
    <w:div w:id="487786829">
      <w:bodyDiv w:val="1"/>
      <w:marLeft w:val="0"/>
      <w:marRight w:val="0"/>
      <w:marTop w:val="0"/>
      <w:marBottom w:val="0"/>
      <w:divBdr>
        <w:top w:val="none" w:sz="0" w:space="0" w:color="auto"/>
        <w:left w:val="none" w:sz="0" w:space="0" w:color="auto"/>
        <w:bottom w:val="none" w:sz="0" w:space="0" w:color="auto"/>
        <w:right w:val="none" w:sz="0" w:space="0" w:color="auto"/>
      </w:divBdr>
    </w:div>
    <w:div w:id="817889664">
      <w:bodyDiv w:val="1"/>
      <w:marLeft w:val="0"/>
      <w:marRight w:val="0"/>
      <w:marTop w:val="0"/>
      <w:marBottom w:val="0"/>
      <w:divBdr>
        <w:top w:val="none" w:sz="0" w:space="0" w:color="auto"/>
        <w:left w:val="none" w:sz="0" w:space="0" w:color="auto"/>
        <w:bottom w:val="none" w:sz="0" w:space="0" w:color="auto"/>
        <w:right w:val="none" w:sz="0" w:space="0" w:color="auto"/>
      </w:divBdr>
    </w:div>
    <w:div w:id="1276447468">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562209450">
      <w:bodyDiv w:val="1"/>
      <w:marLeft w:val="0"/>
      <w:marRight w:val="0"/>
      <w:marTop w:val="0"/>
      <w:marBottom w:val="0"/>
      <w:divBdr>
        <w:top w:val="none" w:sz="0" w:space="0" w:color="auto"/>
        <w:left w:val="none" w:sz="0" w:space="0" w:color="auto"/>
        <w:bottom w:val="none" w:sz="0" w:space="0" w:color="auto"/>
        <w:right w:val="none" w:sz="0" w:space="0" w:color="auto"/>
      </w:divBdr>
    </w:div>
    <w:div w:id="1615600957">
      <w:bodyDiv w:val="1"/>
      <w:marLeft w:val="0"/>
      <w:marRight w:val="0"/>
      <w:marTop w:val="0"/>
      <w:marBottom w:val="0"/>
      <w:divBdr>
        <w:top w:val="none" w:sz="0" w:space="0" w:color="auto"/>
        <w:left w:val="none" w:sz="0" w:space="0" w:color="auto"/>
        <w:bottom w:val="none" w:sz="0" w:space="0" w:color="auto"/>
        <w:right w:val="none" w:sz="0" w:space="0" w:color="auto"/>
      </w:divBdr>
    </w:div>
    <w:div w:id="1619526810">
      <w:bodyDiv w:val="1"/>
      <w:marLeft w:val="0"/>
      <w:marRight w:val="0"/>
      <w:marTop w:val="0"/>
      <w:marBottom w:val="0"/>
      <w:divBdr>
        <w:top w:val="none" w:sz="0" w:space="0" w:color="auto"/>
        <w:left w:val="none" w:sz="0" w:space="0" w:color="auto"/>
        <w:bottom w:val="none" w:sz="0" w:space="0" w:color="auto"/>
        <w:right w:val="none" w:sz="0" w:space="0" w:color="auto"/>
      </w:divBdr>
    </w:div>
    <w:div w:id="1828941009">
      <w:bodyDiv w:val="1"/>
      <w:marLeft w:val="0"/>
      <w:marRight w:val="0"/>
      <w:marTop w:val="0"/>
      <w:marBottom w:val="0"/>
      <w:divBdr>
        <w:top w:val="none" w:sz="0" w:space="0" w:color="auto"/>
        <w:left w:val="none" w:sz="0" w:space="0" w:color="auto"/>
        <w:bottom w:val="none" w:sz="0" w:space="0" w:color="auto"/>
        <w:right w:val="none" w:sz="0" w:space="0" w:color="auto"/>
      </w:divBdr>
    </w:div>
    <w:div w:id="1859781353">
      <w:bodyDiv w:val="1"/>
      <w:marLeft w:val="0"/>
      <w:marRight w:val="0"/>
      <w:marTop w:val="0"/>
      <w:marBottom w:val="0"/>
      <w:divBdr>
        <w:top w:val="none" w:sz="0" w:space="0" w:color="auto"/>
        <w:left w:val="none" w:sz="0" w:space="0" w:color="auto"/>
        <w:bottom w:val="none" w:sz="0" w:space="0" w:color="auto"/>
        <w:right w:val="none" w:sz="0" w:space="0" w:color="auto"/>
      </w:divBdr>
    </w:div>
    <w:div w:id="191858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hyperlink" Target="http://www.yourlifeiowa.or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1016/j.jadohealth.2021.01.008" TargetMode="External"/><Relationship Id="rId7" Type="http://schemas.openxmlformats.org/officeDocument/2006/relationships/endnotes" Target="endnotes.xml"/><Relationship Id="rId12" Type="http://schemas.openxmlformats.org/officeDocument/2006/relationships/oleObject" Target="embeddings/Microsoft_Excel_Chart.xls"/><Relationship Id="rId17" Type="http://schemas.openxmlformats.org/officeDocument/2006/relationships/hyperlink" Target="https://idph.iowa.gov/Bureau-of-Substance-Abuse/Prevention-Related-Programs%20" TargetMode="External"/><Relationship Id="rId25" Type="http://schemas.openxmlformats.org/officeDocument/2006/relationships/hyperlink" Target="https://pdas.samhsa.gov/saes/state"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yourlifeiowa.org/" TargetMode="External"/><Relationship Id="rId20" Type="http://schemas.openxmlformats.org/officeDocument/2006/relationships/hyperlink" Target="https://doi.org/10.1016/j.copsyc.2015.03.01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doi.org/10.1016/j.socscimed.2022.114887"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idph.iowa.gov/Bureau-of-Substance-Abuse/Prevention-Related-Programs%20" TargetMode="External"/><Relationship Id="rId23" Type="http://schemas.openxmlformats.org/officeDocument/2006/relationships/hyperlink" Target="https://www.niaaa.nih.gov/publications/brochures-and-fact-sheets/alcohol-facts-and-statistics" TargetMode="External"/><Relationship Id="rId28"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hyperlink" Target="https://www.cdc.gov/brfss/brfssprevalence/"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5.xml"/><Relationship Id="rId22" Type="http://schemas.openxmlformats.org/officeDocument/2006/relationships/hyperlink" Target="https://www.samhsa.gov/data/sites/default/files/report_2418/ShortReport-2418.html" TargetMode="External"/><Relationship Id="rId27" Type="http://schemas.openxmlformats.org/officeDocument/2006/relationships/footer" Target="footer1.xml"/><Relationship Id="rId30" Type="http://schemas.openxmlformats.org/officeDocument/2006/relationships/theme" Target="theme/theme1.xml"/><Relationship Id="rId8" Type="http://schemas.openxmlformats.org/officeDocument/2006/relationships/chart" Target="charts/chart1.xml"/></Relationships>
</file>

<file path=word/_rels/footer2.xml.rels><?xml version="1.0" encoding="UTF-8" standalone="yes"?>
<Relationships xmlns="http://schemas.openxmlformats.org/package/2006/relationships"><Relationship Id="rId1" Type="http://schemas.openxmlformats.org/officeDocument/2006/relationships/hyperlink" Target="http://www.yourlifeiow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80140525912521"/>
          <c:y val="0.31458927896021732"/>
          <c:w val="0.74427511778418998"/>
          <c:h val="0.48310639663491839"/>
        </c:manualLayout>
      </c:layout>
      <c:barChart>
        <c:barDir val="bar"/>
        <c:grouping val="clustered"/>
        <c:varyColors val="0"/>
        <c:ser>
          <c:idx val="1"/>
          <c:order val="0"/>
          <c:tx>
            <c:strRef>
              <c:f>Sheet1!$B$1</c:f>
              <c:strCache>
                <c:ptCount val="1"/>
                <c:pt idx="0">
                  <c:v>All adults</c:v>
                </c:pt>
              </c:strCache>
            </c:strRef>
          </c:tx>
          <c:spPr>
            <a:solidFill>
              <a:schemeClr val="accent2"/>
            </a:solidFill>
            <a:ln>
              <a:noFill/>
            </a:ln>
            <a:effectLst/>
          </c:spPr>
          <c:invertIfNegative val="0"/>
          <c:dPt>
            <c:idx val="0"/>
            <c:invertIfNegative val="0"/>
            <c:bubble3D val="0"/>
            <c:spPr>
              <a:solidFill>
                <a:schemeClr val="accent2">
                  <a:lumMod val="40000"/>
                  <a:lumOff val="60000"/>
                </a:schemeClr>
              </a:solidFill>
              <a:ln>
                <a:noFill/>
              </a:ln>
              <a:effectLst/>
            </c:spPr>
            <c:extLst>
              <c:ext xmlns:c16="http://schemas.microsoft.com/office/drawing/2014/chart" uri="{C3380CC4-5D6E-409C-BE32-E72D297353CC}">
                <c16:uniqueId val="{00000001-DE39-49CD-A3A9-90DE3825FE29}"/>
              </c:ext>
            </c:extLst>
          </c:dPt>
          <c:dPt>
            <c:idx val="1"/>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3-DE39-49CD-A3A9-90DE3825FE29}"/>
              </c:ext>
            </c:extLst>
          </c:dPt>
          <c:dLbls>
            <c:dLbl>
              <c:idx val="0"/>
              <c:layout>
                <c:manualLayout>
                  <c:x val="-0.39339528211147518"/>
                  <c:y val="7.2777338422215536E-3"/>
                </c:manualLayout>
              </c:layout>
              <c:spPr>
                <a:noFill/>
                <a:ln>
                  <a:noFill/>
                </a:ln>
                <a:effectLst/>
              </c:spPr>
              <c:txPr>
                <a:bodyPr rot="0" spcFirstLastPara="1" vertOverflow="ellipsis" vert="horz" wrap="square" lIns="38100" tIns="19050" rIns="38100" bIns="19050" anchor="ctr" anchorCtr="0">
                  <a:noAutofit/>
                </a:bodyPr>
                <a:lstStyle/>
                <a:p>
                  <a:pPr algn="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eparator> </c:separator>
              <c:extLst>
                <c:ext xmlns:c15="http://schemas.microsoft.com/office/drawing/2012/chart" uri="{CE6537A1-D6FC-4f65-9D91-7224C49458BB}">
                  <c15:layout>
                    <c:manualLayout>
                      <c:w val="0.37062095498932196"/>
                      <c:h val="0.11419213973799125"/>
                    </c:manualLayout>
                  </c15:layout>
                </c:ext>
                <c:ext xmlns:c16="http://schemas.microsoft.com/office/drawing/2014/chart" uri="{C3380CC4-5D6E-409C-BE32-E72D297353CC}">
                  <c16:uniqueId val="{00000001-DE39-49CD-A3A9-90DE3825FE29}"/>
                </c:ext>
              </c:extLst>
            </c:dLbl>
            <c:dLbl>
              <c:idx val="1"/>
              <c:layout>
                <c:manualLayout>
                  <c:x val="-0.42859196948207567"/>
                  <c:y val="7.2780203784569928E-3"/>
                </c:manualLayout>
              </c:layout>
              <c:dLblPos val="outEnd"/>
              <c:showLegendKey val="0"/>
              <c:showVal val="1"/>
              <c:showCatName val="0"/>
              <c:showSerName val="1"/>
              <c:showPercent val="0"/>
              <c:showBubbleSize val="0"/>
              <c:separator> </c:separator>
              <c:extLst>
                <c:ext xmlns:c15="http://schemas.microsoft.com/office/drawing/2012/chart" uri="{CE6537A1-D6FC-4f65-9D91-7224C49458BB}">
                  <c15:layout>
                    <c:manualLayout>
                      <c:w val="0.40788803573466359"/>
                      <c:h val="0.17241630276564773"/>
                    </c:manualLayout>
                  </c15:layout>
                </c:ext>
                <c:ext xmlns:c16="http://schemas.microsoft.com/office/drawing/2014/chart" uri="{C3380CC4-5D6E-409C-BE32-E72D297353CC}">
                  <c16:uniqueId val="{00000003-DE39-49CD-A3A9-90DE3825FE29}"/>
                </c:ext>
              </c:extLst>
            </c:dLbl>
            <c:spPr>
              <a:noFill/>
              <a:ln>
                <a:noFill/>
              </a:ln>
              <a:effectLst/>
            </c:spPr>
            <c:txPr>
              <a:bodyPr rot="0" spcFirstLastPara="1" vertOverflow="ellipsis" vert="horz" wrap="square" lIns="38100" tIns="19050" rIns="38100" bIns="19050" anchor="ctr" anchorCtr="0">
                <a:spAutoFit/>
              </a:bodyPr>
              <a:lstStyle/>
              <a:p>
                <a:pPr algn="r">
                  <a:defRPr sz="900" b="1"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cat>
            <c:strRef>
              <c:f>Sheet1!$A$2:$A$3</c:f>
              <c:strCache>
                <c:ptCount val="2"/>
                <c:pt idx="0">
                  <c:v>US</c:v>
                </c:pt>
                <c:pt idx="1">
                  <c:v>Iowa</c:v>
                </c:pt>
              </c:strCache>
            </c:strRef>
          </c:cat>
          <c:val>
            <c:numRef>
              <c:f>Sheet1!$B$2:$B$3</c:f>
              <c:numCache>
                <c:formatCode>0%</c:formatCode>
                <c:ptCount val="2"/>
                <c:pt idx="0">
                  <c:v>0.53</c:v>
                </c:pt>
                <c:pt idx="1">
                  <c:v>0.56999999999999995</c:v>
                </c:pt>
              </c:numCache>
            </c:numRef>
          </c:val>
          <c:extLst>
            <c:ext xmlns:c16="http://schemas.microsoft.com/office/drawing/2014/chart" uri="{C3380CC4-5D6E-409C-BE32-E72D297353CC}">
              <c16:uniqueId val="{00000004-DE39-49CD-A3A9-90DE3825FE29}"/>
            </c:ext>
          </c:extLst>
        </c:ser>
        <c:ser>
          <c:idx val="0"/>
          <c:order val="1"/>
          <c:tx>
            <c:strRef>
              <c:f>Sheet1!$C$1</c:f>
              <c:strCache>
                <c:ptCount val="1"/>
                <c:pt idx="0">
                  <c:v>Young adults</c:v>
                </c:pt>
              </c:strCache>
            </c:strRef>
          </c:tx>
          <c:spPr>
            <a:solidFill>
              <a:schemeClr val="accent1"/>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7-DE39-49CD-A3A9-90DE3825FE29}"/>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6-DE39-49CD-A3A9-90DE3825FE29}"/>
              </c:ext>
            </c:extLst>
          </c:dPt>
          <c:dLbls>
            <c:dLbl>
              <c:idx val="0"/>
              <c:layout>
                <c:manualLayout>
                  <c:x val="-0.38718410198725162"/>
                  <c:y val="-2.8653623543903959E-7"/>
                </c:manualLayout>
              </c:layout>
              <c:spPr>
                <a:noFill/>
                <a:ln>
                  <a:noFill/>
                </a:ln>
                <a:effectLst/>
              </c:spPr>
              <c:txPr>
                <a:bodyPr rot="0" spcFirstLastPara="1" vertOverflow="ellipsis" vert="horz" wrap="square" lIns="38100" tIns="19050" rIns="38100" bIns="19050" anchor="ctr" anchorCtr="0">
                  <a:noAutofit/>
                </a:bodyPr>
                <a:lstStyle/>
                <a:p>
                  <a:pPr algn="r">
                    <a:defRPr sz="900" b="1" i="0" u="none" strike="noStrike" kern="1200" baseline="0">
                      <a:solidFill>
                        <a:schemeClr val="bg1"/>
                      </a:solidFill>
                      <a:latin typeface="+mn-lt"/>
                      <a:ea typeface="+mn-ea"/>
                      <a:cs typeface="+mn-cs"/>
                    </a:defRPr>
                  </a:pPr>
                  <a:endParaRPr lang="en-US"/>
                </a:p>
              </c:txPr>
              <c:dLblPos val="outEnd"/>
              <c:showLegendKey val="0"/>
              <c:showVal val="1"/>
              <c:showCatName val="0"/>
              <c:showSerName val="1"/>
              <c:showPercent val="0"/>
              <c:showBubbleSize val="0"/>
              <c:separator> </c:separator>
              <c:extLst>
                <c:ext xmlns:c15="http://schemas.microsoft.com/office/drawing/2012/chart" uri="{CE6537A1-D6FC-4f65-9D91-7224C49458BB}">
                  <c15:layout>
                    <c:manualLayout>
                      <c:w val="0.37683213511354557"/>
                      <c:h val="0.13125938406170842"/>
                    </c:manualLayout>
                  </c15:layout>
                </c:ext>
                <c:ext xmlns:c16="http://schemas.microsoft.com/office/drawing/2014/chart" uri="{C3380CC4-5D6E-409C-BE32-E72D297353CC}">
                  <c16:uniqueId val="{00000007-DE39-49CD-A3A9-90DE3825FE29}"/>
                </c:ext>
              </c:extLst>
            </c:dLbl>
            <c:dLbl>
              <c:idx val="1"/>
              <c:layout>
                <c:manualLayout>
                  <c:x val="-0.4140992158588872"/>
                  <c:y val="-3.6392967254638814E-3"/>
                </c:manualLayout>
              </c:layout>
              <c:spPr>
                <a:noFill/>
                <a:ln>
                  <a:noFill/>
                </a:ln>
                <a:effectLst/>
              </c:spPr>
              <c:txPr>
                <a:bodyPr rot="0" spcFirstLastPara="1" vertOverflow="ellipsis" vert="horz" wrap="square" lIns="38100" tIns="19050" rIns="38100" bIns="19050" anchor="ctr" anchorCtr="0">
                  <a:noAutofit/>
                </a:bodyPr>
                <a:lstStyle/>
                <a:p>
                  <a:pPr algn="r">
                    <a:defRPr sz="900" b="1" i="0" u="none" strike="noStrike" kern="1200" baseline="0">
                      <a:solidFill>
                        <a:schemeClr val="bg1"/>
                      </a:solidFill>
                      <a:latin typeface="+mn-lt"/>
                      <a:ea typeface="+mn-ea"/>
                      <a:cs typeface="+mn-cs"/>
                    </a:defRPr>
                  </a:pPr>
                  <a:endParaRPr lang="en-US"/>
                </a:p>
              </c:txPr>
              <c:dLblPos val="outEnd"/>
              <c:showLegendKey val="0"/>
              <c:showVal val="1"/>
              <c:showCatName val="0"/>
              <c:showSerName val="1"/>
              <c:showPercent val="0"/>
              <c:showBubbleSize val="0"/>
              <c:separator> </c:separator>
              <c:extLst>
                <c:ext xmlns:c15="http://schemas.microsoft.com/office/drawing/2012/chart" uri="{CE6537A1-D6FC-4f65-9D91-7224C49458BB}">
                  <c15:layout>
                    <c:manualLayout>
                      <c:w val="0.3892544953619928"/>
                      <c:h val="0.12398136368325137"/>
                    </c:manualLayout>
                  </c15:layout>
                </c:ext>
                <c:ext xmlns:c16="http://schemas.microsoft.com/office/drawing/2014/chart" uri="{C3380CC4-5D6E-409C-BE32-E72D297353CC}">
                  <c16:uniqueId val="{00000006-DE39-49CD-A3A9-90DE3825FE29}"/>
                </c:ext>
              </c:extLst>
            </c:dLbl>
            <c:spPr>
              <a:noFill/>
              <a:ln>
                <a:noFill/>
              </a:ln>
              <a:effectLst/>
            </c:spPr>
            <c:txPr>
              <a:bodyPr rot="0" spcFirstLastPara="1" vertOverflow="ellipsis" vert="horz" wrap="square" lIns="38100" tIns="19050" rIns="38100" bIns="19050" anchor="ctr" anchorCtr="0">
                <a:spAutoFit/>
              </a:bodyPr>
              <a:lstStyle/>
              <a:p>
                <a:pPr algn="l">
                  <a:defRPr sz="900" b="1"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cat>
            <c:strRef>
              <c:f>Sheet1!$A$2:$A$3</c:f>
              <c:strCache>
                <c:ptCount val="2"/>
                <c:pt idx="0">
                  <c:v>US</c:v>
                </c:pt>
                <c:pt idx="1">
                  <c:v>Iowa</c:v>
                </c:pt>
              </c:strCache>
            </c:strRef>
          </c:cat>
          <c:val>
            <c:numRef>
              <c:f>Sheet1!$C$2:$C$3</c:f>
              <c:numCache>
                <c:formatCode>0%</c:formatCode>
                <c:ptCount val="2"/>
                <c:pt idx="0">
                  <c:v>0.49099999999999999</c:v>
                </c:pt>
                <c:pt idx="1">
                  <c:v>0.57399999999999995</c:v>
                </c:pt>
              </c:numCache>
            </c:numRef>
          </c:val>
          <c:extLst>
            <c:ext xmlns:c16="http://schemas.microsoft.com/office/drawing/2014/chart" uri="{C3380CC4-5D6E-409C-BE32-E72D297353CC}">
              <c16:uniqueId val="{00000005-DE39-49CD-A3A9-90DE3825FE29}"/>
            </c:ext>
          </c:extLst>
        </c:ser>
        <c:dLbls>
          <c:showLegendKey val="0"/>
          <c:showVal val="0"/>
          <c:showCatName val="0"/>
          <c:showSerName val="0"/>
          <c:showPercent val="0"/>
          <c:showBubbleSize val="0"/>
        </c:dLbls>
        <c:gapWidth val="65"/>
        <c:axId val="771548719"/>
        <c:axId val="771135999"/>
      </c:barChart>
      <c:catAx>
        <c:axId val="771548719"/>
        <c:scaling>
          <c:orientation val="minMax"/>
        </c:scaling>
        <c:delete val="0"/>
        <c:axPos val="l"/>
        <c:numFmt formatCode="General"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71135999"/>
        <c:crosses val="autoZero"/>
        <c:auto val="1"/>
        <c:lblAlgn val="ctr"/>
        <c:lblOffset val="100"/>
        <c:noMultiLvlLbl val="0"/>
      </c:catAx>
      <c:valAx>
        <c:axId val="771135999"/>
        <c:scaling>
          <c:orientation val="minMax"/>
          <c:max val="1"/>
          <c:min val="0"/>
        </c:scaling>
        <c:delete val="0"/>
        <c:axPos val="b"/>
        <c:numFmt formatCode="0%" sourceLinked="0"/>
        <c:majorTickMark val="none"/>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1" i="0" u="none" strike="noStrike" kern="1200" baseline="0">
                <a:solidFill>
                  <a:schemeClr val="accent2"/>
                </a:solidFill>
                <a:latin typeface="Arial" panose="020B0604020202020204" pitchFamily="34" charset="0"/>
                <a:ea typeface="+mn-ea"/>
                <a:cs typeface="Arial" panose="020B0604020202020204" pitchFamily="34" charset="0"/>
              </a:defRPr>
            </a:pPr>
            <a:endParaRPr lang="en-US"/>
          </a:p>
        </c:txPr>
        <c:crossAx val="771548719"/>
        <c:crosses val="autoZero"/>
        <c:crossBetween val="between"/>
        <c:maj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6">
        <a:lumMod val="20000"/>
        <a:lumOff val="80000"/>
      </a:schemeClr>
    </a:solidFill>
    <a:ln w="9525" cap="flat" cmpd="sng" algn="ctr">
      <a:no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solidFill>
                  <a:schemeClr val="accent2"/>
                </a:solidFill>
              </a:defRPr>
            </a:pPr>
            <a:r>
              <a:rPr lang="en-US" sz="1100">
                <a:solidFill>
                  <a:schemeClr val="accent2"/>
                </a:solidFill>
              </a:rPr>
              <a:t>Percentage of young adults, 18-24,</a:t>
            </a:r>
            <a:r>
              <a:rPr lang="en-US" sz="1100" baseline="0">
                <a:solidFill>
                  <a:schemeClr val="accent2"/>
                </a:solidFill>
              </a:rPr>
              <a:t> reporting binge drinking in the past 30 days, Iowa vs US </a:t>
            </a:r>
            <a:r>
              <a:rPr lang="en-US" sz="900" baseline="0">
                <a:solidFill>
                  <a:schemeClr val="accent2"/>
                </a:solidFill>
              </a:rPr>
              <a:t>(BRFSS, 2020)</a:t>
            </a:r>
            <a:endParaRPr lang="en-US" sz="1100">
              <a:solidFill>
                <a:schemeClr val="accent2"/>
              </a:solidFill>
            </a:endParaRPr>
          </a:p>
        </c:rich>
      </c:tx>
      <c:overlay val="0"/>
    </c:title>
    <c:autoTitleDeleted val="0"/>
    <c:plotArea>
      <c:layout>
        <c:manualLayout>
          <c:layoutTarget val="inner"/>
          <c:xMode val="edge"/>
          <c:yMode val="edge"/>
          <c:x val="0.13591301087364077"/>
          <c:y val="0.34811957827305484"/>
          <c:w val="0.83739188851393576"/>
          <c:h val="0.50146002936073664"/>
        </c:manualLayout>
      </c:layout>
      <c:lineChart>
        <c:grouping val="standard"/>
        <c:varyColors val="0"/>
        <c:ser>
          <c:idx val="1"/>
          <c:order val="0"/>
          <c:tx>
            <c:strRef>
              <c:f>Sheet1!$C$1</c:f>
              <c:strCache>
                <c:ptCount val="1"/>
                <c:pt idx="0">
                  <c:v>US-18-24</c:v>
                </c:pt>
              </c:strCache>
            </c:strRef>
          </c:tx>
          <c:spPr>
            <a:ln w="31750" cap="rnd">
              <a:solidFill>
                <a:schemeClr val="accent2"/>
              </a:solidFill>
              <a:round/>
            </a:ln>
            <a:effectLst/>
          </c:spPr>
          <c:marker>
            <c:symbol val="circle"/>
            <c:size val="25"/>
            <c:spPr>
              <a:solidFill>
                <a:schemeClr val="accent2"/>
              </a:solidFill>
              <a:ln>
                <a:solidFill>
                  <a:schemeClr val="accent2"/>
                </a:solidFill>
              </a:ln>
              <a:effectLst/>
            </c:spPr>
          </c:marker>
          <c:dPt>
            <c:idx val="0"/>
            <c:bubble3D val="0"/>
            <c:spPr>
              <a:ln w="38100" cap="rnd">
                <a:solidFill>
                  <a:schemeClr val="accent1"/>
                </a:solidFill>
                <a:round/>
              </a:ln>
              <a:effectLst/>
            </c:spPr>
            <c:extLst>
              <c:ext xmlns:c16="http://schemas.microsoft.com/office/drawing/2014/chart" uri="{C3380CC4-5D6E-409C-BE32-E72D297353CC}">
                <c16:uniqueId val="{00000005-23C0-4112-AA2E-43A03C4B8C5E}"/>
              </c:ext>
            </c:extLst>
          </c:dPt>
          <c:dLbls>
            <c:dLbl>
              <c:idx val="0"/>
              <c:layout>
                <c:manualLayout>
                  <c:x val="-9.9439766341571742E-2"/>
                  <c:y val="6.7476383265856329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3C0-4112-AA2E-43A03C4B8C5E}"/>
                </c:ext>
              </c:extLst>
            </c:dLbl>
            <c:spPr>
              <a:noFill/>
              <a:ln>
                <a:noFill/>
              </a:ln>
              <a:effectLst/>
            </c:spPr>
            <c:txPr>
              <a:bodyPr wrap="square" lIns="38100" tIns="19050" rIns="38100" bIns="19050" anchor="ctr">
                <a:spAutoFit/>
              </a:bodyPr>
              <a:lstStyle/>
              <a:p>
                <a:pPr>
                  <a:defRPr sz="900" b="1">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Sheet1!$A$2:$A$6</c:f>
              <c:numCache>
                <c:formatCode>General</c:formatCode>
                <c:ptCount val="5"/>
                <c:pt idx="0">
                  <c:v>2016</c:v>
                </c:pt>
                <c:pt idx="1">
                  <c:v>2017</c:v>
                </c:pt>
                <c:pt idx="2">
                  <c:v>2018</c:v>
                </c:pt>
                <c:pt idx="3">
                  <c:v>2019</c:v>
                </c:pt>
                <c:pt idx="4">
                  <c:v>2020</c:v>
                </c:pt>
              </c:numCache>
            </c:numRef>
          </c:cat>
          <c:val>
            <c:numRef>
              <c:f>Sheet1!$C$2:$C$6</c:f>
              <c:numCache>
                <c:formatCode>0%</c:formatCode>
                <c:ptCount val="5"/>
                <c:pt idx="0">
                  <c:v>0.252</c:v>
                </c:pt>
                <c:pt idx="1">
                  <c:v>0.25</c:v>
                </c:pt>
                <c:pt idx="2">
                  <c:v>0.23899999999999999</c:v>
                </c:pt>
                <c:pt idx="3">
                  <c:v>0.245</c:v>
                </c:pt>
                <c:pt idx="4">
                  <c:v>0.22</c:v>
                </c:pt>
              </c:numCache>
            </c:numRef>
          </c:val>
          <c:smooth val="0"/>
          <c:extLst>
            <c:ext xmlns:c16="http://schemas.microsoft.com/office/drawing/2014/chart" uri="{C3380CC4-5D6E-409C-BE32-E72D297353CC}">
              <c16:uniqueId val="{00000006-23C0-4112-AA2E-43A03C4B8C5E}"/>
            </c:ext>
          </c:extLst>
        </c:ser>
        <c:ser>
          <c:idx val="2"/>
          <c:order val="1"/>
          <c:tx>
            <c:strRef>
              <c:f>Sheet1!$B$1</c:f>
              <c:strCache>
                <c:ptCount val="1"/>
                <c:pt idx="0">
                  <c:v>Iowa-18-24</c:v>
                </c:pt>
              </c:strCache>
            </c:strRef>
          </c:tx>
          <c:spPr>
            <a:ln w="31750" cap="rnd">
              <a:solidFill>
                <a:schemeClr val="accent1"/>
              </a:solidFill>
              <a:round/>
            </a:ln>
            <a:effectLst/>
          </c:spPr>
          <c:marker>
            <c:symbol val="circle"/>
            <c:size val="25"/>
            <c:spPr>
              <a:solidFill>
                <a:schemeClr val="accent1"/>
              </a:solidFill>
              <a:ln>
                <a:noFill/>
              </a:ln>
              <a:effectLst/>
            </c:spPr>
          </c:marker>
          <c:dPt>
            <c:idx val="0"/>
            <c:bubble3D val="0"/>
            <c:spPr>
              <a:ln w="38100" cap="rnd">
                <a:solidFill>
                  <a:schemeClr val="accent1"/>
                </a:solidFill>
                <a:round/>
              </a:ln>
              <a:effectLst/>
            </c:spPr>
            <c:extLst>
              <c:ext xmlns:c16="http://schemas.microsoft.com/office/drawing/2014/chart" uri="{C3380CC4-5D6E-409C-BE32-E72D297353CC}">
                <c16:uniqueId val="{00000001-23C0-4112-AA2E-43A03C4B8C5E}"/>
              </c:ext>
            </c:extLst>
          </c:dPt>
          <c:dLbls>
            <c:dLbl>
              <c:idx val="0"/>
              <c:layout>
                <c:manualLayout>
                  <c:x val="-9.2218217842075595E-2"/>
                  <c:y val="-1.3495276653171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3C0-4112-AA2E-43A03C4B8C5E}"/>
                </c:ext>
              </c:extLst>
            </c:dLbl>
            <c:dLbl>
              <c:idx val="1"/>
              <c:layout>
                <c:manualLayout>
                  <c:x val="-9.583354683701413E-2"/>
                  <c:y val="-2.02429149797570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3C0-4112-AA2E-43A03C4B8C5E}"/>
                </c:ext>
              </c:extLst>
            </c:dLbl>
            <c:spPr>
              <a:noFill/>
              <a:ln>
                <a:noFill/>
              </a:ln>
              <a:effectLst/>
            </c:spPr>
            <c:txPr>
              <a:bodyPr wrap="square" lIns="38100" tIns="19050" rIns="38100" bIns="19050" anchor="ctr">
                <a:spAutoFit/>
              </a:bodyPr>
              <a:lstStyle/>
              <a:p>
                <a:pPr>
                  <a:defRPr sz="900" b="1">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Sheet1!$A$2:$A$6</c:f>
              <c:numCache>
                <c:formatCode>General</c:formatCode>
                <c:ptCount val="5"/>
                <c:pt idx="0">
                  <c:v>2016</c:v>
                </c:pt>
                <c:pt idx="1">
                  <c:v>2017</c:v>
                </c:pt>
                <c:pt idx="2">
                  <c:v>2018</c:v>
                </c:pt>
                <c:pt idx="3">
                  <c:v>2019</c:v>
                </c:pt>
                <c:pt idx="4">
                  <c:v>2020</c:v>
                </c:pt>
              </c:numCache>
            </c:numRef>
          </c:cat>
          <c:val>
            <c:numRef>
              <c:f>Sheet1!$B$2:$B$6</c:f>
              <c:numCache>
                <c:formatCode>0%</c:formatCode>
                <c:ptCount val="5"/>
                <c:pt idx="0">
                  <c:v>0.318</c:v>
                </c:pt>
                <c:pt idx="1">
                  <c:v>0.32700000000000001</c:v>
                </c:pt>
                <c:pt idx="2">
                  <c:v>0.34100000000000003</c:v>
                </c:pt>
                <c:pt idx="3">
                  <c:v>0.33100000000000002</c:v>
                </c:pt>
                <c:pt idx="4">
                  <c:v>0.32700000000000001</c:v>
                </c:pt>
              </c:numCache>
            </c:numRef>
          </c:val>
          <c:smooth val="0"/>
          <c:extLst>
            <c:ext xmlns:c16="http://schemas.microsoft.com/office/drawing/2014/chart" uri="{C3380CC4-5D6E-409C-BE32-E72D297353CC}">
              <c16:uniqueId val="{00000003-23C0-4112-AA2E-43A03C4B8C5E}"/>
            </c:ext>
          </c:extLst>
        </c:ser>
        <c:dLbls>
          <c:dLblPos val="ctr"/>
          <c:showLegendKey val="0"/>
          <c:showVal val="1"/>
          <c:showCatName val="0"/>
          <c:showSerName val="0"/>
          <c:showPercent val="0"/>
          <c:showBubbleSize val="0"/>
        </c:dLbls>
        <c:marker val="1"/>
        <c:smooth val="0"/>
        <c:axId val="554619080"/>
        <c:axId val="554623392"/>
      </c:lineChart>
      <c:catAx>
        <c:axId val="554619080"/>
        <c:scaling>
          <c:orientation val="minMax"/>
        </c:scaling>
        <c:delete val="0"/>
        <c:axPos val="b"/>
        <c:numFmt formatCode="General"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cap="all" baseline="0">
                <a:ln>
                  <a:noFill/>
                </a:ln>
                <a:solidFill>
                  <a:schemeClr val="accent2"/>
                </a:solidFill>
                <a:latin typeface="+mn-lt"/>
                <a:ea typeface="+mn-ea"/>
                <a:cs typeface="+mn-cs"/>
              </a:defRPr>
            </a:pPr>
            <a:endParaRPr lang="en-US"/>
          </a:p>
        </c:txPr>
        <c:crossAx val="554623392"/>
        <c:crosses val="autoZero"/>
        <c:auto val="1"/>
        <c:lblAlgn val="ctr"/>
        <c:lblOffset val="100"/>
        <c:noMultiLvlLbl val="0"/>
      </c:catAx>
      <c:valAx>
        <c:axId val="554623392"/>
        <c:scaling>
          <c:orientation val="minMax"/>
          <c:max val="0.5"/>
        </c:scaling>
        <c:delete val="0"/>
        <c:axPos val="l"/>
        <c:numFmt formatCode="0%" sourceLinked="0"/>
        <c:majorTickMark val="out"/>
        <c:minorTickMark val="none"/>
        <c:tickLblPos val="nextTo"/>
        <c:spPr>
          <a:ln>
            <a:solidFill>
              <a:schemeClr val="bg1">
                <a:lumMod val="50000"/>
              </a:schemeClr>
            </a:solidFill>
          </a:ln>
        </c:spPr>
        <c:txPr>
          <a:bodyPr/>
          <a:lstStyle/>
          <a:p>
            <a:pPr>
              <a:defRPr sz="900" b="1">
                <a:solidFill>
                  <a:schemeClr val="accent2"/>
                </a:solidFill>
              </a:defRPr>
            </a:pPr>
            <a:endParaRPr lang="en-US"/>
          </a:p>
        </c:txPr>
        <c:crossAx val="554619080"/>
        <c:crosses val="autoZero"/>
        <c:crossBetween val="between"/>
        <c:majorUnit val="0.5"/>
      </c:valAx>
      <c:spPr>
        <a:noFill/>
        <a:ln>
          <a:noFill/>
        </a:ln>
        <a:effectLst/>
      </c:spPr>
    </c:plotArea>
    <c:plotVisOnly val="1"/>
    <c:dispBlanksAs val="gap"/>
    <c:showDLblsOverMax val="0"/>
  </c:chart>
  <c:spPr>
    <a:solidFill>
      <a:schemeClr val="accent6">
        <a:lumMod val="20000"/>
        <a:lumOff val="80000"/>
      </a:schemeClr>
    </a:solidFill>
    <a:ln w="9525" cap="flat" cmpd="sng" algn="ctr">
      <a:solidFill>
        <a:schemeClr val="accent6">
          <a:lumMod val="20000"/>
          <a:lumOff val="80000"/>
        </a:schemeClr>
      </a:solidFill>
      <a:round/>
    </a:ln>
    <a:effectLst/>
  </c:spPr>
  <c:txPr>
    <a:bodyPr/>
    <a:lstStyle/>
    <a:p>
      <a:pPr>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609623593325572E-2"/>
          <c:y val="0.12345679012345678"/>
          <c:w val="0.82925882809468376"/>
          <c:h val="0.83024691358024694"/>
        </c:manualLayout>
      </c:layout>
      <c:barChart>
        <c:barDir val="col"/>
        <c:grouping val="clustered"/>
        <c:varyColors val="0"/>
        <c:ser>
          <c:idx val="0"/>
          <c:order val="0"/>
          <c:tx>
            <c:strRef>
              <c:f>Sheet1!$A$2</c:f>
              <c:strCache>
                <c:ptCount val="1"/>
                <c:pt idx="0">
                  <c:v>Iowa*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Males (18-24)</c:v>
                </c:pt>
                <c:pt idx="1">
                  <c:v>Females (18-24)</c:v>
                </c:pt>
              </c:strCache>
            </c:strRef>
          </c:cat>
          <c:val>
            <c:numRef>
              <c:f>Sheet1!$B$2:$C$2</c:f>
              <c:numCache>
                <c:formatCode>0%</c:formatCode>
                <c:ptCount val="2"/>
                <c:pt idx="0">
                  <c:v>0.374</c:v>
                </c:pt>
                <c:pt idx="1">
                  <c:v>0.27600000000000002</c:v>
                </c:pt>
              </c:numCache>
            </c:numRef>
          </c:val>
          <c:extLst>
            <c:ext xmlns:c16="http://schemas.microsoft.com/office/drawing/2014/chart" uri="{C3380CC4-5D6E-409C-BE32-E72D297353CC}">
              <c16:uniqueId val="{00000000-1D69-42F4-85E1-32FD0B17FA12}"/>
            </c:ext>
          </c:extLst>
        </c:ser>
        <c:ser>
          <c:idx val="1"/>
          <c:order val="1"/>
          <c:tx>
            <c:strRef>
              <c:f>Sheet1!$A$3</c:f>
              <c:strCache>
                <c:ptCount val="1"/>
                <c:pt idx="0">
                  <c:v>US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cat>
            <c:strRef>
              <c:f>Sheet1!$B$1:$C$1</c:f>
              <c:strCache>
                <c:ptCount val="2"/>
                <c:pt idx="0">
                  <c:v>Males (18-24)</c:v>
                </c:pt>
                <c:pt idx="1">
                  <c:v>Females (18-24)</c:v>
                </c:pt>
              </c:strCache>
            </c:strRef>
          </c:cat>
          <c:val>
            <c:numRef>
              <c:f>Sheet1!$B$3:$C$3</c:f>
              <c:numCache>
                <c:formatCode>0%</c:formatCode>
                <c:ptCount val="2"/>
                <c:pt idx="0">
                  <c:v>0.24199999999999999</c:v>
                </c:pt>
                <c:pt idx="1">
                  <c:v>0.19600000000000001</c:v>
                </c:pt>
              </c:numCache>
            </c:numRef>
          </c:val>
          <c:extLst>
            <c:ext xmlns:c16="http://schemas.microsoft.com/office/drawing/2014/chart" uri="{C3380CC4-5D6E-409C-BE32-E72D297353CC}">
              <c16:uniqueId val="{00000000-7CCD-40C8-A2BE-956627D80DBA}"/>
            </c:ext>
          </c:extLst>
        </c:ser>
        <c:dLbls>
          <c:showLegendKey val="0"/>
          <c:showVal val="0"/>
          <c:showCatName val="0"/>
          <c:showSerName val="0"/>
          <c:showPercent val="0"/>
          <c:showBubbleSize val="0"/>
        </c:dLbls>
        <c:gapWidth val="100"/>
        <c:overlap val="-27"/>
        <c:axId val="170634352"/>
        <c:axId val="492053456"/>
      </c:barChart>
      <c:catAx>
        <c:axId val="170634352"/>
        <c:scaling>
          <c:orientation val="minMax"/>
        </c:scaling>
        <c:delete val="0"/>
        <c:axPos val="b"/>
        <c:numFmt formatCode="General" sourceLinked="1"/>
        <c:majorTickMark val="out"/>
        <c:minorTickMark val="none"/>
        <c:tickLblPos val="nextTo"/>
        <c:spPr>
          <a:noFill/>
          <a:ln w="9525" cap="flat" cmpd="sng" algn="ctr">
            <a:noFill/>
            <a:round/>
          </a:ln>
          <a:effectLst/>
        </c:spPr>
        <c:txPr>
          <a:bodyPr rot="-60000000" spcFirstLastPara="1" vertOverflow="ellipsis" vert="horz" wrap="square" anchor="ctr" anchorCtr="1"/>
          <a:lstStyle/>
          <a:p>
            <a:pPr>
              <a:defRPr sz="900" b="1" i="0" u="none" strike="noStrike" kern="1200" baseline="0">
                <a:solidFill>
                  <a:schemeClr val="accent2"/>
                </a:solidFill>
                <a:latin typeface="+mn-lt"/>
                <a:ea typeface="+mn-ea"/>
                <a:cs typeface="+mn-cs"/>
              </a:defRPr>
            </a:pPr>
            <a:endParaRPr lang="en-US"/>
          </a:p>
        </c:txPr>
        <c:crossAx val="492053456"/>
        <c:crosses val="autoZero"/>
        <c:auto val="1"/>
        <c:lblAlgn val="ctr"/>
        <c:lblOffset val="100"/>
        <c:noMultiLvlLbl val="0"/>
      </c:catAx>
      <c:valAx>
        <c:axId val="492053456"/>
        <c:scaling>
          <c:orientation val="minMax"/>
          <c:max val="0.5"/>
        </c:scaling>
        <c:delete val="1"/>
        <c:axPos val="l"/>
        <c:numFmt formatCode="0%" sourceLinked="0"/>
        <c:majorTickMark val="out"/>
        <c:minorTickMark val="none"/>
        <c:tickLblPos val="nextTo"/>
        <c:crossAx val="170634352"/>
        <c:crosses val="autoZero"/>
        <c:crossBetween val="between"/>
        <c:majorUnit val="0.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solidFill>
                  <a:schemeClr val="accent2"/>
                </a:solidFill>
              </a:defRPr>
            </a:pPr>
            <a:r>
              <a:rPr lang="en-US" sz="1100">
                <a:solidFill>
                  <a:schemeClr val="accent2"/>
                </a:solidFill>
              </a:rPr>
              <a:t>Percentage</a:t>
            </a:r>
            <a:r>
              <a:rPr lang="en-US" sz="1100" baseline="0">
                <a:solidFill>
                  <a:schemeClr val="accent2"/>
                </a:solidFill>
              </a:rPr>
              <a:t> of young adults, 18-24, reporting smoking in the past 30 days, Iowa vs US </a:t>
            </a:r>
            <a:r>
              <a:rPr lang="en-US" sz="900" baseline="0">
                <a:solidFill>
                  <a:schemeClr val="accent2"/>
                </a:solidFill>
              </a:rPr>
              <a:t>(BRFSS, 2016-2020)</a:t>
            </a:r>
            <a:endParaRPr lang="en-US" sz="1100">
              <a:solidFill>
                <a:schemeClr val="accent2"/>
              </a:solidFill>
            </a:endParaRPr>
          </a:p>
        </c:rich>
      </c:tx>
      <c:overlay val="0"/>
    </c:title>
    <c:autoTitleDeleted val="0"/>
    <c:plotArea>
      <c:layout>
        <c:manualLayout>
          <c:layoutTarget val="inner"/>
          <c:xMode val="edge"/>
          <c:yMode val="edge"/>
          <c:x val="0.12076963806856031"/>
          <c:y val="0.3082225967824328"/>
          <c:w val="0.84347788955881597"/>
          <c:h val="0.513311114761698"/>
        </c:manualLayout>
      </c:layout>
      <c:lineChart>
        <c:grouping val="standard"/>
        <c:varyColors val="0"/>
        <c:ser>
          <c:idx val="1"/>
          <c:order val="0"/>
          <c:tx>
            <c:strRef>
              <c:f>Sheet1!$C$1</c:f>
              <c:strCache>
                <c:ptCount val="1"/>
                <c:pt idx="0">
                  <c:v>US-18-24</c:v>
                </c:pt>
              </c:strCache>
            </c:strRef>
          </c:tx>
          <c:spPr>
            <a:ln w="31750" cap="rnd">
              <a:solidFill>
                <a:schemeClr val="accent2"/>
              </a:solidFill>
              <a:round/>
            </a:ln>
            <a:effectLst/>
          </c:spPr>
          <c:marker>
            <c:symbol val="circle"/>
            <c:size val="25"/>
            <c:spPr>
              <a:solidFill>
                <a:schemeClr val="accent2"/>
              </a:solidFill>
              <a:ln>
                <a:solidFill>
                  <a:schemeClr val="accent2"/>
                </a:solidFill>
              </a:ln>
              <a:effectLst/>
            </c:spPr>
          </c:marker>
          <c:dPt>
            <c:idx val="0"/>
            <c:bubble3D val="0"/>
            <c:spPr>
              <a:ln w="38100" cap="rnd">
                <a:solidFill>
                  <a:schemeClr val="accent1"/>
                </a:solidFill>
                <a:round/>
              </a:ln>
              <a:effectLst/>
            </c:spPr>
            <c:extLst>
              <c:ext xmlns:c16="http://schemas.microsoft.com/office/drawing/2014/chart" uri="{C3380CC4-5D6E-409C-BE32-E72D297353CC}">
                <c16:uniqueId val="{00000001-82E8-40CA-A936-16B8F46A00E9}"/>
              </c:ext>
            </c:extLst>
          </c:dPt>
          <c:dLbls>
            <c:spPr>
              <a:noFill/>
              <a:ln>
                <a:noFill/>
              </a:ln>
              <a:effectLst/>
            </c:spPr>
            <c:txPr>
              <a:bodyPr wrap="square" lIns="38100" tIns="19050" rIns="38100" bIns="19050" anchor="ctr">
                <a:spAutoFit/>
              </a:bodyPr>
              <a:lstStyle/>
              <a:p>
                <a:pPr>
                  <a:defRPr sz="900" b="1">
                    <a:solidFill>
                      <a:schemeClr val="accent2"/>
                    </a:solidFill>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Sheet1!$A$2:$A$6</c:f>
              <c:numCache>
                <c:formatCode>General</c:formatCode>
                <c:ptCount val="5"/>
                <c:pt idx="0">
                  <c:v>2016</c:v>
                </c:pt>
                <c:pt idx="1">
                  <c:v>2017</c:v>
                </c:pt>
                <c:pt idx="2">
                  <c:v>2018</c:v>
                </c:pt>
                <c:pt idx="3">
                  <c:v>2019</c:v>
                </c:pt>
                <c:pt idx="4">
                  <c:v>2020</c:v>
                </c:pt>
              </c:numCache>
            </c:numRef>
          </c:cat>
          <c:val>
            <c:numRef>
              <c:f>Sheet1!$C$2:$C$6</c:f>
              <c:numCache>
                <c:formatCode>0%</c:formatCode>
                <c:ptCount val="5"/>
                <c:pt idx="0">
                  <c:v>0.13200000000000001</c:v>
                </c:pt>
                <c:pt idx="1">
                  <c:v>0.126</c:v>
                </c:pt>
                <c:pt idx="2">
                  <c:v>0.115</c:v>
                </c:pt>
                <c:pt idx="3">
                  <c:v>0.104</c:v>
                </c:pt>
                <c:pt idx="4">
                  <c:v>8.3000000000000004E-2</c:v>
                </c:pt>
              </c:numCache>
            </c:numRef>
          </c:val>
          <c:smooth val="0"/>
          <c:extLst>
            <c:ext xmlns:c16="http://schemas.microsoft.com/office/drawing/2014/chart" uri="{C3380CC4-5D6E-409C-BE32-E72D297353CC}">
              <c16:uniqueId val="{00000002-82E8-40CA-A936-16B8F46A00E9}"/>
            </c:ext>
          </c:extLst>
        </c:ser>
        <c:ser>
          <c:idx val="2"/>
          <c:order val="1"/>
          <c:tx>
            <c:strRef>
              <c:f>Sheet1!$B$1</c:f>
              <c:strCache>
                <c:ptCount val="1"/>
                <c:pt idx="0">
                  <c:v>Iowa-18-24</c:v>
                </c:pt>
              </c:strCache>
            </c:strRef>
          </c:tx>
          <c:spPr>
            <a:ln w="31750" cap="rnd">
              <a:solidFill>
                <a:schemeClr val="accent1"/>
              </a:solidFill>
              <a:round/>
            </a:ln>
            <a:effectLst/>
          </c:spPr>
          <c:marker>
            <c:symbol val="circle"/>
            <c:size val="25"/>
            <c:spPr>
              <a:solidFill>
                <a:schemeClr val="accent1"/>
              </a:solidFill>
              <a:ln>
                <a:noFill/>
              </a:ln>
              <a:effectLst/>
            </c:spPr>
          </c:marker>
          <c:dPt>
            <c:idx val="0"/>
            <c:bubble3D val="0"/>
            <c:spPr>
              <a:ln w="38100" cap="rnd">
                <a:solidFill>
                  <a:schemeClr val="accent1"/>
                </a:solidFill>
                <a:round/>
              </a:ln>
              <a:effectLst/>
            </c:spPr>
            <c:extLst>
              <c:ext xmlns:c16="http://schemas.microsoft.com/office/drawing/2014/chart" uri="{C3380CC4-5D6E-409C-BE32-E72D297353CC}">
                <c16:uniqueId val="{00000004-82E8-40CA-A936-16B8F46A00E9}"/>
              </c:ext>
            </c:extLst>
          </c:dPt>
          <c:dLbls>
            <c:spPr>
              <a:noFill/>
              <a:ln>
                <a:noFill/>
              </a:ln>
              <a:effectLst/>
            </c:spPr>
            <c:txPr>
              <a:bodyPr wrap="square" lIns="38100" tIns="19050" rIns="38100" bIns="19050" anchor="ctr">
                <a:spAutoFit/>
              </a:bodyPr>
              <a:lstStyle/>
              <a:p>
                <a:pPr>
                  <a:defRPr sz="900" b="1">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Sheet1!$A$2:$A$6</c:f>
              <c:numCache>
                <c:formatCode>General</c:formatCode>
                <c:ptCount val="5"/>
                <c:pt idx="0">
                  <c:v>2016</c:v>
                </c:pt>
                <c:pt idx="1">
                  <c:v>2017</c:v>
                </c:pt>
                <c:pt idx="2">
                  <c:v>2018</c:v>
                </c:pt>
                <c:pt idx="3">
                  <c:v>2019</c:v>
                </c:pt>
                <c:pt idx="4">
                  <c:v>2020</c:v>
                </c:pt>
              </c:numCache>
            </c:numRef>
          </c:cat>
          <c:val>
            <c:numRef>
              <c:f>Sheet1!$B$2:$B$6</c:f>
              <c:numCache>
                <c:formatCode>0%</c:formatCode>
                <c:ptCount val="5"/>
                <c:pt idx="0">
                  <c:v>0.155</c:v>
                </c:pt>
                <c:pt idx="1">
                  <c:v>0.13700000000000001</c:v>
                </c:pt>
                <c:pt idx="2">
                  <c:v>0.14399999999999999</c:v>
                </c:pt>
                <c:pt idx="3">
                  <c:v>0.11600000000000001</c:v>
                </c:pt>
                <c:pt idx="4">
                  <c:v>0.1</c:v>
                </c:pt>
              </c:numCache>
            </c:numRef>
          </c:val>
          <c:smooth val="0"/>
          <c:extLst>
            <c:ext xmlns:c16="http://schemas.microsoft.com/office/drawing/2014/chart" uri="{C3380CC4-5D6E-409C-BE32-E72D297353CC}">
              <c16:uniqueId val="{00000006-82E8-40CA-A936-16B8F46A00E9}"/>
            </c:ext>
          </c:extLst>
        </c:ser>
        <c:dLbls>
          <c:dLblPos val="ctr"/>
          <c:showLegendKey val="0"/>
          <c:showVal val="1"/>
          <c:showCatName val="0"/>
          <c:showSerName val="0"/>
          <c:showPercent val="0"/>
          <c:showBubbleSize val="0"/>
        </c:dLbls>
        <c:marker val="1"/>
        <c:smooth val="0"/>
        <c:axId val="554619080"/>
        <c:axId val="554623392"/>
      </c:lineChart>
      <c:catAx>
        <c:axId val="554619080"/>
        <c:scaling>
          <c:orientation val="minMax"/>
        </c:scaling>
        <c:delete val="0"/>
        <c:axPos val="b"/>
        <c:numFmt formatCode="General"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cap="all" baseline="0">
                <a:ln>
                  <a:noFill/>
                </a:ln>
                <a:solidFill>
                  <a:schemeClr val="accent2"/>
                </a:solidFill>
                <a:latin typeface="+mn-lt"/>
                <a:ea typeface="+mn-ea"/>
                <a:cs typeface="+mn-cs"/>
              </a:defRPr>
            </a:pPr>
            <a:endParaRPr lang="en-US"/>
          </a:p>
        </c:txPr>
        <c:crossAx val="554623392"/>
        <c:crosses val="autoZero"/>
        <c:auto val="1"/>
        <c:lblAlgn val="ctr"/>
        <c:lblOffset val="100"/>
        <c:noMultiLvlLbl val="0"/>
      </c:catAx>
      <c:valAx>
        <c:axId val="554623392"/>
        <c:scaling>
          <c:orientation val="minMax"/>
          <c:max val="0.25"/>
        </c:scaling>
        <c:delete val="0"/>
        <c:axPos val="l"/>
        <c:majorGridlines/>
        <c:numFmt formatCode="0%" sourceLinked="0"/>
        <c:majorTickMark val="out"/>
        <c:minorTickMark val="none"/>
        <c:tickLblPos val="nextTo"/>
        <c:spPr>
          <a:ln>
            <a:solidFill>
              <a:schemeClr val="bg1">
                <a:lumMod val="50000"/>
              </a:schemeClr>
            </a:solidFill>
          </a:ln>
        </c:spPr>
        <c:txPr>
          <a:bodyPr/>
          <a:lstStyle/>
          <a:p>
            <a:pPr>
              <a:defRPr sz="900" b="1">
                <a:solidFill>
                  <a:schemeClr val="accent2"/>
                </a:solidFill>
              </a:defRPr>
            </a:pPr>
            <a:endParaRPr lang="en-US"/>
          </a:p>
        </c:txPr>
        <c:crossAx val="554619080"/>
        <c:crosses val="autoZero"/>
        <c:crossBetween val="between"/>
        <c:majorUnit val="0.25"/>
      </c:valAx>
      <c:spPr>
        <a:noFill/>
        <a:ln>
          <a:noFill/>
        </a:ln>
        <a:effectLst/>
      </c:spPr>
    </c:plotArea>
    <c:plotVisOnly val="1"/>
    <c:dispBlanksAs val="gap"/>
    <c:showDLblsOverMax val="0"/>
  </c:chart>
  <c:spPr>
    <a:solidFill>
      <a:schemeClr val="accent2">
        <a:lumMod val="20000"/>
        <a:lumOff val="80000"/>
      </a:schemeClr>
    </a:solidFill>
    <a:ln w="9525" cap="flat" cmpd="sng" algn="ctr">
      <a:noFill/>
      <a:round/>
    </a:ln>
    <a:effectLst/>
  </c:spPr>
  <c:txPr>
    <a:bodyPr/>
    <a:lstStyle/>
    <a:p>
      <a:pPr>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accent2"/>
                </a:solidFill>
                <a:latin typeface="+mn-lt"/>
                <a:ea typeface="+mn-ea"/>
                <a:cs typeface="+mn-cs"/>
              </a:defRPr>
            </a:pPr>
            <a:r>
              <a:rPr lang="en-US" sz="1100" b="1">
                <a:solidFill>
                  <a:schemeClr val="accent2"/>
                </a:solidFill>
                <a:latin typeface="Arial" panose="020B0604020202020204" pitchFamily="34" charset="0"/>
                <a:cs typeface="Arial" panose="020B0604020202020204" pitchFamily="34" charset="0"/>
              </a:rPr>
              <a:t>Deaths Involving All</a:t>
            </a:r>
            <a:r>
              <a:rPr lang="en-US" sz="1100" b="1" baseline="0">
                <a:solidFill>
                  <a:schemeClr val="accent2"/>
                </a:solidFill>
                <a:latin typeface="Arial" panose="020B0604020202020204" pitchFamily="34" charset="0"/>
                <a:cs typeface="Arial" panose="020B0604020202020204" pitchFamily="34" charset="0"/>
              </a:rPr>
              <a:t> Drugs </a:t>
            </a:r>
            <a:br>
              <a:rPr lang="en-US" sz="1100" b="1" baseline="0">
                <a:solidFill>
                  <a:schemeClr val="accent2"/>
                </a:solidFill>
                <a:latin typeface="Arial" panose="020B0604020202020204" pitchFamily="34" charset="0"/>
                <a:cs typeface="Arial" panose="020B0604020202020204" pitchFamily="34" charset="0"/>
              </a:rPr>
            </a:br>
            <a:r>
              <a:rPr lang="en-US" sz="1100" b="1" baseline="0">
                <a:solidFill>
                  <a:schemeClr val="accent2"/>
                </a:solidFill>
                <a:latin typeface="Arial" panose="020B0604020202020204" pitchFamily="34" charset="0"/>
                <a:cs typeface="Arial" panose="020B0604020202020204" pitchFamily="34" charset="0"/>
              </a:rPr>
              <a:t>Among Iowans 15-24 years old</a:t>
            </a:r>
            <a:br>
              <a:rPr lang="en-US" sz="1100" b="1" baseline="0">
                <a:solidFill>
                  <a:schemeClr val="accent2"/>
                </a:solidFill>
                <a:latin typeface="Arial" panose="020B0604020202020204" pitchFamily="34" charset="0"/>
                <a:cs typeface="Arial" panose="020B0604020202020204" pitchFamily="34" charset="0"/>
              </a:rPr>
            </a:br>
            <a:r>
              <a:rPr lang="en-US" sz="1100" b="1" baseline="0">
                <a:solidFill>
                  <a:schemeClr val="accent2"/>
                </a:solidFill>
                <a:latin typeface="Arial" panose="020B0604020202020204" pitchFamily="34" charset="0"/>
                <a:cs typeface="Arial" panose="020B0604020202020204" pitchFamily="34" charset="0"/>
              </a:rPr>
              <a:t>(IDPH, 2022)</a:t>
            </a:r>
            <a:endParaRPr lang="en-US" sz="1100" b="1">
              <a:solidFill>
                <a:schemeClr val="accent2"/>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accent2"/>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Iowa</c:v>
                </c:pt>
              </c:strCache>
            </c:strRef>
          </c:tx>
          <c:spPr>
            <a:ln w="28575" cap="rnd">
              <a:solidFill>
                <a:srgbClr val="D36340"/>
              </a:solidFill>
              <a:round/>
            </a:ln>
            <a:effectLst/>
          </c:spPr>
          <c:marker>
            <c:symbol val="none"/>
          </c:marker>
          <c:dLbls>
            <c:dLbl>
              <c:idx val="0"/>
              <c:layout>
                <c:manualLayout>
                  <c:x val="-2.0668441411971994E-2"/>
                  <c:y val="-3.76183249821045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A3B-4218-9703-4CFD77888D9C}"/>
                </c:ext>
              </c:extLst>
            </c:dLbl>
            <c:dLbl>
              <c:idx val="1"/>
              <c:layout>
                <c:manualLayout>
                  <c:x val="-5.0704108766956038E-2"/>
                  <c:y val="-7.39819613457408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A3B-4218-9703-4CFD77888D9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2021</c:v>
                </c:pt>
                <c:pt idx="1">
                  <c:v>2020</c:v>
                </c:pt>
                <c:pt idx="2">
                  <c:v>2019</c:v>
                </c:pt>
                <c:pt idx="3">
                  <c:v>2018</c:v>
                </c:pt>
                <c:pt idx="4">
                  <c:v>2017</c:v>
                </c:pt>
              </c:numCache>
            </c:numRef>
          </c:cat>
          <c:val>
            <c:numRef>
              <c:f>Sheet1!$B$2:$B$6</c:f>
              <c:numCache>
                <c:formatCode>General</c:formatCode>
                <c:ptCount val="5"/>
                <c:pt idx="0">
                  <c:v>42</c:v>
                </c:pt>
                <c:pt idx="1">
                  <c:v>37</c:v>
                </c:pt>
                <c:pt idx="2">
                  <c:v>18</c:v>
                </c:pt>
                <c:pt idx="3">
                  <c:v>23</c:v>
                </c:pt>
                <c:pt idx="4">
                  <c:v>31</c:v>
                </c:pt>
              </c:numCache>
            </c:numRef>
          </c:val>
          <c:smooth val="0"/>
          <c:extLst>
            <c:ext xmlns:c16="http://schemas.microsoft.com/office/drawing/2014/chart" uri="{C3380CC4-5D6E-409C-BE32-E72D297353CC}">
              <c16:uniqueId val="{00000002-1A3B-4218-9703-4CFD77888D9C}"/>
            </c:ext>
          </c:extLst>
        </c:ser>
        <c:dLbls>
          <c:showLegendKey val="0"/>
          <c:showVal val="0"/>
          <c:showCatName val="0"/>
          <c:showSerName val="0"/>
          <c:showPercent val="0"/>
          <c:showBubbleSize val="0"/>
        </c:dLbls>
        <c:smooth val="0"/>
        <c:axId val="1524391279"/>
        <c:axId val="1827384527"/>
      </c:lineChart>
      <c:catAx>
        <c:axId val="1524391279"/>
        <c:scaling>
          <c:orientation val="maxMin"/>
        </c:scaling>
        <c:delete val="0"/>
        <c:axPos val="b"/>
        <c:numFmt formatCode="General"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baseline="0">
                <a:solidFill>
                  <a:schemeClr val="accent2"/>
                </a:solidFill>
                <a:latin typeface="+mn-lt"/>
                <a:ea typeface="+mn-ea"/>
                <a:cs typeface="+mn-cs"/>
              </a:defRPr>
            </a:pPr>
            <a:endParaRPr lang="en-US"/>
          </a:p>
        </c:txPr>
        <c:crossAx val="1827384527"/>
        <c:crosses val="autoZero"/>
        <c:auto val="1"/>
        <c:lblAlgn val="ctr"/>
        <c:lblOffset val="100"/>
        <c:noMultiLvlLbl val="0"/>
      </c:catAx>
      <c:valAx>
        <c:axId val="1827384527"/>
        <c:scaling>
          <c:orientation val="minMax"/>
          <c:max val="50"/>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1" i="0" u="none" strike="noStrike" kern="1200" baseline="0">
                <a:solidFill>
                  <a:schemeClr val="accent2"/>
                </a:solidFill>
                <a:latin typeface="+mn-lt"/>
                <a:ea typeface="+mn-ea"/>
                <a:cs typeface="+mn-cs"/>
              </a:defRPr>
            </a:pPr>
            <a:endParaRPr lang="en-US"/>
          </a:p>
        </c:txPr>
        <c:crossAx val="1524391279"/>
        <c:crosses val="max"/>
        <c:crossBetween val="between"/>
        <c:majorUnit val="2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rgbClr val="E2E9EB"/>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3.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0.0236</cdr:x>
      <cdr:y>0.01747</cdr:y>
    </cdr:from>
    <cdr:to>
      <cdr:x>0.98261</cdr:x>
      <cdr:y>0.34934</cdr:y>
    </cdr:to>
    <cdr:sp macro="" textlink="">
      <cdr:nvSpPr>
        <cdr:cNvPr id="2" name="Text Box 1"/>
        <cdr:cNvSpPr txBox="1"/>
      </cdr:nvSpPr>
      <cdr:spPr>
        <a:xfrm xmlns:a="http://schemas.openxmlformats.org/drawingml/2006/main">
          <a:off x="72390" y="30480"/>
          <a:ext cx="2941320" cy="57912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rtl="0">
            <a:defRPr sz="1050" b="1" i="0" u="none" strike="noStrike" kern="1200" spc="0" baseline="0">
              <a:solidFill>
                <a:srgbClr val="506B66"/>
              </a:solidFill>
              <a:latin typeface="Arial" panose="020B0604020202020204" pitchFamily="34" charset="0"/>
              <a:ea typeface="+mn-ea"/>
              <a:cs typeface="Arial" panose="020B0604020202020204" pitchFamily="34" charset="0"/>
            </a:defRPr>
          </a:pPr>
          <a:r>
            <a:rPr lang="en-US" sz="1100" baseline="0"/>
            <a:t>Percentage of young adults, 18-24,  reporting alcohol use in the past 30 days, </a:t>
          </a:r>
          <a:r>
            <a:rPr lang="en-US" sz="1100"/>
            <a:t>Iowa </a:t>
          </a:r>
          <a:r>
            <a:rPr lang="en-US" sz="1100" b="1" i="0" u="none" strike="noStrike" baseline="0">
              <a:effectLst/>
            </a:rPr>
            <a:t>vs US </a:t>
          </a:r>
          <a:r>
            <a:rPr lang="en-US" sz="900" b="1" i="0" u="none" strike="noStrike" baseline="0">
              <a:effectLst/>
            </a:rPr>
            <a:t>(BRFSS, 2020)</a:t>
          </a:r>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0.12033</cdr:x>
      <cdr:y>0.31397</cdr:y>
    </cdr:from>
    <cdr:to>
      <cdr:x>0.23425</cdr:x>
      <cdr:y>0.41824</cdr:y>
    </cdr:to>
    <cdr:sp macro="" textlink="">
      <cdr:nvSpPr>
        <cdr:cNvPr id="3" name="Text Box 1"/>
        <cdr:cNvSpPr txBox="1"/>
      </cdr:nvSpPr>
      <cdr:spPr>
        <a:xfrm xmlns:a="http://schemas.openxmlformats.org/drawingml/2006/main">
          <a:off x="385090" y="722320"/>
          <a:ext cx="364590" cy="239884"/>
        </a:xfrm>
        <a:prstGeom xmlns:a="http://schemas.openxmlformats.org/drawingml/2006/main" prst="rect">
          <a:avLst/>
        </a:prstGeom>
      </cdr:spPr>
      <cdr:txBody>
        <a:bodyPr xmlns:a="http://schemas.openxmlformats.org/drawingml/2006/main" wrap="square" lIns="9144" tIns="9144" rIns="9144" bIns="9144"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a:solidFill>
                <a:srgbClr val="D36340"/>
              </a:solidFill>
            </a:rPr>
            <a:t>Iowa</a:t>
          </a:r>
        </a:p>
      </cdr:txBody>
    </cdr:sp>
  </cdr:relSizeAnchor>
  <cdr:relSizeAnchor xmlns:cdr="http://schemas.openxmlformats.org/drawingml/2006/chartDrawing">
    <cdr:from>
      <cdr:x>0.11764</cdr:x>
      <cdr:y>0.68141</cdr:y>
    </cdr:from>
    <cdr:to>
      <cdr:x>0.23156</cdr:x>
      <cdr:y>0.78568</cdr:y>
    </cdr:to>
    <cdr:sp macro="" textlink="">
      <cdr:nvSpPr>
        <cdr:cNvPr id="4" name="Text Box 1"/>
        <cdr:cNvSpPr txBox="1"/>
      </cdr:nvSpPr>
      <cdr:spPr>
        <a:xfrm xmlns:a="http://schemas.openxmlformats.org/drawingml/2006/main">
          <a:off x="376495" y="1358232"/>
          <a:ext cx="364590" cy="207838"/>
        </a:xfrm>
        <a:prstGeom xmlns:a="http://schemas.openxmlformats.org/drawingml/2006/main" prst="rect">
          <a:avLst/>
        </a:prstGeom>
      </cdr:spPr>
      <cdr:txBody>
        <a:bodyPr xmlns:a="http://schemas.openxmlformats.org/drawingml/2006/main" wrap="square" lIns="9144" tIns="9144" rIns="9144" bIns="9144"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a:solidFill>
                <a:srgbClr val="506B66"/>
              </a:solidFill>
            </a:rPr>
            <a:t>US</a:t>
          </a:r>
        </a:p>
      </cdr:txBody>
    </cdr:sp>
  </cdr:relSizeAnchor>
</c:userShapes>
</file>

<file path=word/drawings/drawing3.xml><?xml version="1.0" encoding="utf-8"?>
<c:userShapes xmlns:c="http://schemas.openxmlformats.org/drawingml/2006/chart">
  <cdr:relSizeAnchor xmlns:cdr="http://schemas.openxmlformats.org/drawingml/2006/chartDrawing">
    <cdr:from>
      <cdr:x>0.16556</cdr:x>
      <cdr:y>0.63746</cdr:y>
    </cdr:from>
    <cdr:to>
      <cdr:x>0.23899</cdr:x>
      <cdr:y>0.82635</cdr:y>
    </cdr:to>
    <cdr:pic>
      <cdr:nvPicPr>
        <cdr:cNvPr id="2" name="Picture 1">
          <a:extLst xmlns:a="http://schemas.openxmlformats.org/drawingml/2006/main">
            <a:ext uri="{FF2B5EF4-FFF2-40B4-BE49-F238E27FC236}">
              <a16:creationId xmlns:a16="http://schemas.microsoft.com/office/drawing/2014/main" id="{00000000-0008-0000-0200-000009000000}"/>
            </a:ext>
          </a:extLst>
        </cdr:cNvPr>
        <cdr:cNvPicPr>
          <a:picLocks xmlns:a="http://schemas.openxmlformats.org/drawingml/2006/main"/>
        </cdr:cNvPicPr>
      </cdr:nvPicPr>
      <cdr:blipFill>
        <a:blip xmlns:a="http://schemas.openxmlformats.org/drawingml/2006/main" xmlns:r="http://schemas.openxmlformats.org/officeDocument/2006/relationships" r:embed="rId1" cstate="print">
          <a:lum bright="70000" contrast="-70000"/>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412318" y="1049215"/>
          <a:ext cx="182880" cy="310898"/>
        </a:xfrm>
        <a:prstGeom xmlns:a="http://schemas.openxmlformats.org/drawingml/2006/main" prst="rect">
          <a:avLst/>
        </a:prstGeom>
      </cdr:spPr>
    </cdr:pic>
  </cdr:relSizeAnchor>
  <cdr:relSizeAnchor xmlns:cdr="http://schemas.openxmlformats.org/drawingml/2006/chartDrawing">
    <cdr:from>
      <cdr:x>0</cdr:x>
      <cdr:y>0.02341</cdr:y>
    </cdr:from>
    <cdr:to>
      <cdr:x>1</cdr:x>
      <cdr:y>0.22711</cdr:y>
    </cdr:to>
    <cdr:sp macro="" textlink="">
      <cdr:nvSpPr>
        <cdr:cNvPr id="4" name="Text Box 2"/>
        <cdr:cNvSpPr txBox="1">
          <a:spLocks xmlns:a="http://schemas.openxmlformats.org/drawingml/2006/main" noChangeArrowheads="1"/>
        </cdr:cNvSpPr>
      </cdr:nvSpPr>
      <cdr:spPr bwMode="auto">
        <a:xfrm xmlns:a="http://schemas.openxmlformats.org/drawingml/2006/main">
          <a:off x="0" y="38536"/>
          <a:ext cx="2490470" cy="33527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 tIns="9144" rIns="9144" bIns="9144" anchor="t" anchorCtr="0">
          <a:noAutofit/>
        </a:bodyPr>
        <a:lstStyle xmlns:a="http://schemas.openxmlformats.org/drawingml/2006/main"/>
        <a:p xmlns:a="http://schemas.openxmlformats.org/drawingml/2006/main">
          <a:pPr marL="0" marR="0" algn="ctr">
            <a:lnSpc>
              <a:spcPct val="100000"/>
            </a:lnSpc>
            <a:spcBef>
              <a:spcPts val="0"/>
            </a:spcBef>
            <a:spcAft>
              <a:spcPts val="0"/>
            </a:spcAft>
          </a:pPr>
          <a:r>
            <a:rPr lang="en-US" sz="1100" b="1">
              <a:solidFill>
                <a:schemeClr val="accent2"/>
              </a:solidFill>
              <a:effectLst/>
              <a:latin typeface="Arial" panose="020B0604020202020204" pitchFamily="34" charset="0"/>
              <a:ea typeface="Arial" panose="020B0604020202020204" pitchFamily="34" charset="0"/>
              <a:cs typeface="Times New Roman" panose="02020603050405020304" pitchFamily="18" charset="0"/>
            </a:rPr>
            <a:t>Binge Drinking among</a:t>
          </a:r>
          <a:r>
            <a:rPr lang="en-US" sz="1100" b="1" baseline="0">
              <a:solidFill>
                <a:schemeClr val="accent2"/>
              </a:solidFill>
              <a:effectLst/>
              <a:latin typeface="Arial" panose="020B0604020202020204" pitchFamily="34" charset="0"/>
              <a:ea typeface="Arial" panose="020B0604020202020204" pitchFamily="34" charset="0"/>
              <a:cs typeface="Times New Roman" panose="02020603050405020304" pitchFamily="18" charset="0"/>
            </a:rPr>
            <a:t> Young Adults </a:t>
          </a:r>
          <a:r>
            <a:rPr lang="en-US" sz="1100" b="1">
              <a:solidFill>
                <a:schemeClr val="accent2"/>
              </a:solidFill>
              <a:effectLst/>
              <a:latin typeface="Arial" panose="020B0604020202020204" pitchFamily="34" charset="0"/>
              <a:ea typeface="Arial" panose="020B0604020202020204" pitchFamily="34" charset="0"/>
              <a:cs typeface="Times New Roman" panose="02020603050405020304" pitchFamily="18" charset="0"/>
            </a:rPr>
            <a:t>by Gender,</a:t>
          </a:r>
          <a:r>
            <a:rPr lang="en-US" sz="1100" b="1" baseline="0">
              <a:solidFill>
                <a:schemeClr val="accent2"/>
              </a:solidFill>
              <a:effectLst/>
              <a:latin typeface="Arial" panose="020B0604020202020204" pitchFamily="34" charset="0"/>
              <a:ea typeface="Arial" panose="020B0604020202020204" pitchFamily="34" charset="0"/>
              <a:cs typeface="Times New Roman" panose="02020603050405020304" pitchFamily="18" charset="0"/>
            </a:rPr>
            <a:t> Iowa vs US </a:t>
          </a:r>
          <a:r>
            <a:rPr lang="en-US" sz="800" b="1" baseline="0">
              <a:solidFill>
                <a:schemeClr val="accent2"/>
              </a:solidFill>
              <a:effectLst/>
              <a:latin typeface="Arial" panose="020B0604020202020204" pitchFamily="34" charset="0"/>
              <a:ea typeface="Arial" panose="020B0604020202020204" pitchFamily="34" charset="0"/>
              <a:cs typeface="Times New Roman" panose="02020603050405020304" pitchFamily="18" charset="0"/>
            </a:rPr>
            <a:t>(BRFSS, 2020)</a:t>
          </a:r>
          <a:endParaRPr lang="en-US" sz="1100">
            <a:solidFill>
              <a:schemeClr val="accent2"/>
            </a:solidFill>
            <a:effectLst/>
            <a:latin typeface="Arial" panose="020B0604020202020204" pitchFamily="34" charset="0"/>
            <a:ea typeface="Arial" panose="020B0604020202020204" pitchFamily="34" charset="0"/>
            <a:cs typeface="Times New Roman" panose="02020603050405020304" pitchFamily="18" charset="0"/>
          </a:endParaRPr>
        </a:p>
      </cdr:txBody>
    </cdr:sp>
  </cdr:relSizeAnchor>
  <cdr:relSizeAnchor xmlns:cdr="http://schemas.openxmlformats.org/drawingml/2006/chartDrawing">
    <cdr:from>
      <cdr:x>0.58272</cdr:x>
      <cdr:y>0.63753</cdr:y>
    </cdr:from>
    <cdr:to>
      <cdr:x>0.65615</cdr:x>
      <cdr:y>0.82635</cdr:y>
    </cdr:to>
    <cdr:pic>
      <cdr:nvPicPr>
        <cdr:cNvPr id="5" name="Picture 4">
          <a:extLst xmlns:a="http://schemas.openxmlformats.org/drawingml/2006/main">
            <a:ext uri="{FF2B5EF4-FFF2-40B4-BE49-F238E27FC236}">
              <a16:creationId xmlns:a16="http://schemas.microsoft.com/office/drawing/2014/main" id="{00000000-0008-0000-0200-00000B000000}"/>
            </a:ext>
          </a:extLst>
        </cdr:cNvPr>
        <cdr:cNvPicPr/>
      </cdr:nvPicPr>
      <cdr:blipFill>
        <a:blip xmlns:a="http://schemas.openxmlformats.org/drawingml/2006/main" xmlns:r="http://schemas.openxmlformats.org/officeDocument/2006/relationships" r:embed="rId2" cstate="print">
          <a:lum bright="70000" contrast="-70000"/>
          <a:extLst>
            <a:ext uri="{BEBA8EAE-BF5A-486C-A8C5-ECC9F3942E4B}">
              <a14:imgProps xmlns:a14="http://schemas.microsoft.com/office/drawing/2010/main">
                <a14:imgLayer r:embed="rId3">
                  <a14:imgEffect>
                    <a14:colorTemperature colorTemp="6690"/>
                  </a14:imgEffect>
                </a14:imgLayer>
              </a14:imgProps>
            </a:ex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1451241" y="1049329"/>
          <a:ext cx="182880" cy="310783"/>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0.12978</cdr:x>
      <cdr:y>0.34795</cdr:y>
    </cdr:from>
    <cdr:to>
      <cdr:x>0.2437</cdr:x>
      <cdr:y>0.45222</cdr:y>
    </cdr:to>
    <cdr:sp macro="" textlink="">
      <cdr:nvSpPr>
        <cdr:cNvPr id="3" name="Text Box 1"/>
        <cdr:cNvSpPr txBox="1"/>
      </cdr:nvSpPr>
      <cdr:spPr>
        <a:xfrm xmlns:a="http://schemas.openxmlformats.org/drawingml/2006/main">
          <a:off x="455877" y="773096"/>
          <a:ext cx="400180" cy="231674"/>
        </a:xfrm>
        <a:prstGeom xmlns:a="http://schemas.openxmlformats.org/drawingml/2006/main" prst="rect">
          <a:avLst/>
        </a:prstGeom>
      </cdr:spPr>
      <cdr:txBody>
        <a:bodyPr xmlns:a="http://schemas.openxmlformats.org/drawingml/2006/main" wrap="square" lIns="9144" tIns="9144" rIns="9144" bIns="9144"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a:solidFill>
                <a:srgbClr val="D36340"/>
              </a:solidFill>
            </a:rPr>
            <a:t>Iowa</a:t>
          </a:r>
        </a:p>
      </cdr:txBody>
    </cdr:sp>
  </cdr:relSizeAnchor>
  <cdr:relSizeAnchor xmlns:cdr="http://schemas.openxmlformats.org/drawingml/2006/chartDrawing">
    <cdr:from>
      <cdr:x>0.13283</cdr:x>
      <cdr:y>0.72208</cdr:y>
    </cdr:from>
    <cdr:to>
      <cdr:x>0.24675</cdr:x>
      <cdr:y>0.82636</cdr:y>
    </cdr:to>
    <cdr:sp macro="" textlink="">
      <cdr:nvSpPr>
        <cdr:cNvPr id="4" name="Text Box 1"/>
        <cdr:cNvSpPr txBox="1"/>
      </cdr:nvSpPr>
      <cdr:spPr>
        <a:xfrm xmlns:a="http://schemas.openxmlformats.org/drawingml/2006/main">
          <a:off x="466624" y="1604355"/>
          <a:ext cx="400180" cy="231696"/>
        </a:xfrm>
        <a:prstGeom xmlns:a="http://schemas.openxmlformats.org/drawingml/2006/main" prst="rect">
          <a:avLst/>
        </a:prstGeom>
      </cdr:spPr>
      <cdr:txBody>
        <a:bodyPr xmlns:a="http://schemas.openxmlformats.org/drawingml/2006/main" wrap="square" lIns="9144" tIns="9144" rIns="9144" bIns="9144"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a:solidFill>
                <a:srgbClr val="506B66"/>
              </a:solidFill>
            </a:rPr>
            <a:t>US</a:t>
          </a:r>
        </a:p>
      </cdr:txBody>
    </cdr:sp>
  </cdr:relSizeAnchor>
</c:userShapes>
</file>

<file path=word/theme/theme1.xml><?xml version="1.0" encoding="utf-8"?>
<a:theme xmlns:a="http://schemas.openxmlformats.org/drawingml/2006/main" name="Office Theme">
  <a:themeElements>
    <a:clrScheme name="Your Life Iowa">
      <a:dk1>
        <a:srgbClr val="000000"/>
      </a:dk1>
      <a:lt1>
        <a:srgbClr val="FFFFFF"/>
      </a:lt1>
      <a:dk2>
        <a:srgbClr val="704E59"/>
      </a:dk2>
      <a:lt2>
        <a:srgbClr val="E5DECF"/>
      </a:lt2>
      <a:accent1>
        <a:srgbClr val="D36340"/>
      </a:accent1>
      <a:accent2>
        <a:srgbClr val="506B66"/>
      </a:accent2>
      <a:accent3>
        <a:srgbClr val="E8D9A8"/>
      </a:accent3>
      <a:accent4>
        <a:srgbClr val="F7F5F0"/>
      </a:accent4>
      <a:accent5>
        <a:srgbClr val="FFDD00"/>
      </a:accent5>
      <a:accent6>
        <a:srgbClr val="708F99"/>
      </a:accent6>
      <a:hlink>
        <a:srgbClr val="9CD9E0"/>
      </a:hlink>
      <a:folHlink>
        <a:srgbClr val="6C347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53913002AECF4F92BE08FABC86A883" ma:contentTypeVersion="13" ma:contentTypeDescription="Create a new document." ma:contentTypeScope="" ma:versionID="f0688edc25a876ea27ba72477ff10ba2">
  <xsd:schema xmlns:xsd="http://www.w3.org/2001/XMLSchema" xmlns:xs="http://www.w3.org/2001/XMLSchema" xmlns:p="http://schemas.microsoft.com/office/2006/metadata/properties" xmlns:ns2="8d90b36c-b41f-4066-9596-77d066ca7bb6" xmlns:ns3="06e97252-1df0-42fb-bb97-8e83c68ce766" targetNamespace="http://schemas.microsoft.com/office/2006/metadata/properties" ma:root="true" ma:fieldsID="7615b99018f343883e9e1234153bc9ad" ns2:_="" ns3:_="">
    <xsd:import namespace="8d90b36c-b41f-4066-9596-77d066ca7bb6"/>
    <xsd:import namespace="06e97252-1df0-42fb-bb97-8e83c68ce7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0b36c-b41f-4066-9596-77d066ca7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97252-1df0-42fb-bb97-8e83c68ce76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6c460d-4144-44f3-85b4-63e539a600e9}" ma:internalName="TaxCatchAll" ma:showField="CatchAllData" ma:web="06e97252-1df0-42fb-bb97-8e83c68ce7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6e97252-1df0-42fb-bb97-8e83c68ce766" xsi:nil="true"/>
    <lcf76f155ced4ddcb4097134ff3c332f xmlns="8d90b36c-b41f-4066-9596-77d066ca7b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01DC34-62F8-48C2-9FC3-B9BF232D8C93}">
  <ds:schemaRefs>
    <ds:schemaRef ds:uri="http://schemas.openxmlformats.org/officeDocument/2006/bibliography"/>
  </ds:schemaRefs>
</ds:datastoreItem>
</file>

<file path=customXml/itemProps2.xml><?xml version="1.0" encoding="utf-8"?>
<ds:datastoreItem xmlns:ds="http://schemas.openxmlformats.org/officeDocument/2006/customXml" ds:itemID="{0A24D6FF-D113-4263-8D4D-B58000639003}"/>
</file>

<file path=customXml/itemProps3.xml><?xml version="1.0" encoding="utf-8"?>
<ds:datastoreItem xmlns:ds="http://schemas.openxmlformats.org/officeDocument/2006/customXml" ds:itemID="{6A176672-DB1E-45A6-8150-5DDBAE72D82C}"/>
</file>

<file path=customXml/itemProps4.xml><?xml version="1.0" encoding="utf-8"?>
<ds:datastoreItem xmlns:ds="http://schemas.openxmlformats.org/officeDocument/2006/customXml" ds:itemID="{16CCED01-8B79-495D-B5ED-3AF3DF9D8BFD}"/>
</file>

<file path=docProps/app.xml><?xml version="1.0" encoding="utf-8"?>
<Properties xmlns="http://schemas.openxmlformats.org/officeDocument/2006/extended-properties" xmlns:vt="http://schemas.openxmlformats.org/officeDocument/2006/docPropsVTypes">
  <Template>Normal</Template>
  <TotalTime>1</TotalTime>
  <Pages>4</Pages>
  <Words>1678</Words>
  <Characters>9568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Zalasky, Emily [HHS]</cp:lastModifiedBy>
  <cp:revision>2</cp:revision>
  <cp:lastPrinted>2022-06-20T16:47:00Z</cp:lastPrinted>
  <dcterms:created xsi:type="dcterms:W3CDTF">2025-03-27T18:15:00Z</dcterms:created>
  <dcterms:modified xsi:type="dcterms:W3CDTF">2025-03-27T18:15:00Z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0x010100D153913002AECF4F92BE08FABC86A883</vt:lpwstr>
  </property>
</Properties>
</file>