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FC5" w14:textId="0A945BA6" w:rsidR="00593A32" w:rsidRPr="00920A39" w:rsidRDefault="00593A32" w:rsidP="00593A32">
      <w:pPr>
        <w:rPr>
          <w:rFonts w:ascii="Arial" w:hAnsi="Arial" w:cs="Arial"/>
          <w:sz w:val="24"/>
          <w:szCs w:val="24"/>
          <w:u w:val="single"/>
        </w:rPr>
      </w:pPr>
      <w:r w:rsidRPr="00B53FD6">
        <w:rPr>
          <w:rFonts w:ascii="New times roman" w:hAnsi="New times roman"/>
          <w:sz w:val="24"/>
          <w:szCs w:val="24"/>
          <w:u w:val="single"/>
        </w:rPr>
        <w:t>Methods and Standards for Establishing Payment Rates for Nursing Facility Services</w:t>
      </w:r>
    </w:p>
    <w:p w14:paraId="40C99F4B" w14:textId="6BC02FC8" w:rsidR="00593A32" w:rsidRPr="00B53FD6" w:rsidRDefault="00593A32" w:rsidP="00602043">
      <w:pPr>
        <w:ind w:left="720" w:hanging="720"/>
        <w:rPr>
          <w:rFonts w:ascii="New times roman" w:hAnsi="New times roman"/>
          <w:sz w:val="24"/>
          <w:szCs w:val="24"/>
        </w:rPr>
      </w:pPr>
      <w:r>
        <w:rPr>
          <w:rFonts w:ascii="New times roman" w:hAnsi="New times roman"/>
          <w:sz w:val="24"/>
          <w:szCs w:val="24"/>
        </w:rPr>
        <w:t>C.</w:t>
      </w:r>
      <w:r>
        <w:rPr>
          <w:rFonts w:ascii="New times roman" w:hAnsi="New times roman"/>
          <w:sz w:val="24"/>
          <w:szCs w:val="24"/>
        </w:rPr>
        <w:tab/>
      </w:r>
      <w:r>
        <w:rPr>
          <w:rFonts w:ascii="New times roman" w:hAnsi="New times roman"/>
          <w:sz w:val="24"/>
          <w:szCs w:val="24"/>
          <w:u w:val="single"/>
        </w:rPr>
        <w:t xml:space="preserve">Intermediate Care Facilities for  </w:t>
      </w:r>
      <w:r w:rsidR="00B807D6">
        <w:rPr>
          <w:rFonts w:ascii="New times roman" w:hAnsi="New times roman"/>
          <w:sz w:val="24"/>
          <w:szCs w:val="24"/>
          <w:u w:val="single"/>
        </w:rPr>
        <w:t>Individuals</w:t>
      </w:r>
      <w:r>
        <w:rPr>
          <w:rFonts w:ascii="New times roman" w:hAnsi="New times roman"/>
          <w:sz w:val="24"/>
          <w:szCs w:val="24"/>
          <w:u w:val="single"/>
        </w:rPr>
        <w:t xml:space="preserve"> with Intellectual Disabilities (ICFs/ID)</w:t>
      </w:r>
      <w:r>
        <w:rPr>
          <w:rFonts w:ascii="New times roman" w:hAnsi="New times roman"/>
          <w:sz w:val="24"/>
          <w:szCs w:val="24"/>
        </w:rPr>
        <w:t xml:space="preserve"> (Cont)</w:t>
      </w:r>
    </w:p>
    <w:p w14:paraId="11F0DB36" w14:textId="77777777" w:rsidR="00593A32" w:rsidRDefault="00593A32" w:rsidP="00593A32">
      <w:pPr>
        <w:rPr>
          <w:rFonts w:ascii="New times roman" w:hAnsi="New times roman"/>
          <w:sz w:val="24"/>
          <w:szCs w:val="24"/>
        </w:rPr>
      </w:pPr>
      <w:r>
        <w:rPr>
          <w:rFonts w:ascii="New times roman" w:hAnsi="New times roman"/>
          <w:sz w:val="24"/>
          <w:szCs w:val="24"/>
        </w:rPr>
        <w:tab/>
        <w:t>2.</w:t>
      </w:r>
      <w:r>
        <w:rPr>
          <w:rFonts w:ascii="New times roman" w:hAnsi="New times roman"/>
          <w:sz w:val="24"/>
          <w:szCs w:val="24"/>
        </w:rPr>
        <w:tab/>
      </w:r>
      <w:r w:rsidRPr="00EE68AB">
        <w:rPr>
          <w:rFonts w:ascii="New times roman" w:hAnsi="New times roman"/>
          <w:b/>
          <w:bCs/>
          <w:sz w:val="24"/>
          <w:szCs w:val="24"/>
        </w:rPr>
        <w:t>Accounting Procedures (Cont.)</w:t>
      </w:r>
    </w:p>
    <w:p w14:paraId="60166DB9" w14:textId="77777777" w:rsidR="00593A32" w:rsidRDefault="00593A32" w:rsidP="00593A32">
      <w:pPr>
        <w:rPr>
          <w:rFonts w:ascii="New times roman" w:hAnsi="New times roman"/>
          <w:sz w:val="24"/>
          <w:szCs w:val="24"/>
        </w:rPr>
      </w:pPr>
      <w:r>
        <w:rPr>
          <w:rFonts w:ascii="New times roman" w:hAnsi="New times roman"/>
          <w:sz w:val="24"/>
          <w:szCs w:val="24"/>
        </w:rPr>
        <w:tab/>
      </w:r>
      <w:r>
        <w:rPr>
          <w:rFonts w:ascii="New times roman" w:hAnsi="New times roman"/>
          <w:sz w:val="24"/>
          <w:szCs w:val="24"/>
        </w:rPr>
        <w:tab/>
        <w:t xml:space="preserve">c. </w:t>
      </w:r>
      <w:r>
        <w:rPr>
          <w:rFonts w:ascii="New times roman" w:hAnsi="New times roman"/>
          <w:sz w:val="24"/>
          <w:szCs w:val="24"/>
        </w:rPr>
        <w:tab/>
      </w:r>
      <w:r>
        <w:rPr>
          <w:rFonts w:ascii="New times roman" w:hAnsi="New times roman"/>
          <w:sz w:val="24"/>
          <w:szCs w:val="24"/>
          <w:u w:val="single"/>
        </w:rPr>
        <w:t>Actual Allowable Cost and Rate Calculation</w:t>
      </w:r>
    </w:p>
    <w:p w14:paraId="577C3A82" w14:textId="2FAE6FFC" w:rsidR="00593A32" w:rsidRDefault="00593A32" w:rsidP="00593A32">
      <w:pPr>
        <w:ind w:left="2160"/>
        <w:rPr>
          <w:rFonts w:ascii="New times roman" w:hAnsi="New times roman"/>
          <w:sz w:val="24"/>
          <w:szCs w:val="24"/>
        </w:rPr>
      </w:pPr>
      <w:r>
        <w:rPr>
          <w:rFonts w:ascii="New times roman" w:hAnsi="New times roman"/>
          <w:sz w:val="24"/>
          <w:szCs w:val="24"/>
        </w:rPr>
        <w:t>The actual allowable cost for ICFs/</w:t>
      </w:r>
      <w:r>
        <w:rPr>
          <w:rFonts w:ascii="New times roman" w:hAnsi="New times roman"/>
          <w:sz w:val="24"/>
          <w:szCs w:val="24"/>
        </w:rPr>
        <w:t>ID</w:t>
      </w:r>
      <w:r>
        <w:rPr>
          <w:rFonts w:ascii="New times roman" w:hAnsi="New times roman"/>
          <w:sz w:val="24"/>
          <w:szCs w:val="24"/>
        </w:rPr>
        <w:t xml:space="preserve"> is the actual audited reported cost plus the inflation factor and incentive factor.</w:t>
      </w:r>
    </w:p>
    <w:p w14:paraId="53DD6112" w14:textId="635EED96" w:rsidR="00593A32" w:rsidRDefault="00593A32" w:rsidP="00593A32">
      <w:pPr>
        <w:ind w:left="2160"/>
        <w:rPr>
          <w:rFonts w:ascii="New times roman" w:hAnsi="New times roman"/>
          <w:sz w:val="24"/>
          <w:szCs w:val="24"/>
        </w:rPr>
      </w:pPr>
      <w:r>
        <w:rPr>
          <w:rFonts w:ascii="New times roman" w:hAnsi="New times roman"/>
          <w:sz w:val="24"/>
          <w:szCs w:val="24"/>
        </w:rPr>
        <w:t>For community-based ICFs/</w:t>
      </w:r>
      <w:r>
        <w:rPr>
          <w:rFonts w:ascii="New times roman" w:hAnsi="New times roman"/>
          <w:sz w:val="24"/>
          <w:szCs w:val="24"/>
        </w:rPr>
        <w:t xml:space="preserve"> ID</w:t>
      </w:r>
      <w:r>
        <w:rPr>
          <w:rFonts w:ascii="New times roman" w:hAnsi="New times roman"/>
          <w:sz w:val="24"/>
          <w:szCs w:val="24"/>
        </w:rPr>
        <w:t>, an occupancy factor is used in determining the actual per diem rate for the facility. Typically, the per diem is arrived at by dividing the actual allowable reported costs by total patient days during the reporting period. Total patient days for the purposes of rate determination are actual inpatient days of 80 percent of the licensed capacity of the facility, whichever is greater.</w:t>
      </w:r>
    </w:p>
    <w:p w14:paraId="6EE1D331" w14:textId="7C8B7E13" w:rsidR="00593A32" w:rsidRDefault="00593A32" w:rsidP="00593A32">
      <w:pPr>
        <w:ind w:left="2160"/>
        <w:rPr>
          <w:rFonts w:ascii="New times roman" w:hAnsi="New times roman"/>
          <w:sz w:val="24"/>
          <w:szCs w:val="24"/>
        </w:rPr>
      </w:pPr>
      <w:r>
        <w:rPr>
          <w:rFonts w:ascii="New times roman" w:hAnsi="New times roman"/>
          <w:sz w:val="24"/>
          <w:szCs w:val="24"/>
        </w:rPr>
        <w:t>Effective July1, 2002, for ICFs/</w:t>
      </w:r>
      <w:r>
        <w:rPr>
          <w:rFonts w:ascii="New times roman" w:hAnsi="New times roman"/>
          <w:sz w:val="24"/>
          <w:szCs w:val="24"/>
        </w:rPr>
        <w:t>ID</w:t>
      </w:r>
      <w:r>
        <w:rPr>
          <w:rFonts w:ascii="New times roman" w:hAnsi="New times roman"/>
          <w:sz w:val="24"/>
          <w:szCs w:val="24"/>
        </w:rPr>
        <w:t>, the owner/administrator compensation limits are $3,365 per month plus $35.90 for each bed over 60, for a maximum compensation not to exceed $4,986 per month.</w:t>
      </w:r>
    </w:p>
    <w:p w14:paraId="686FEEF7" w14:textId="13A73DA9" w:rsidR="00593A32" w:rsidRDefault="00593A32" w:rsidP="00593A32">
      <w:pPr>
        <w:ind w:left="2160"/>
        <w:rPr>
          <w:rFonts w:ascii="New times roman" w:hAnsi="New times roman"/>
          <w:sz w:val="24"/>
          <w:szCs w:val="24"/>
        </w:rPr>
      </w:pPr>
      <w:r>
        <w:rPr>
          <w:rFonts w:ascii="New times roman" w:hAnsi="New times roman"/>
          <w:sz w:val="24"/>
          <w:szCs w:val="24"/>
        </w:rPr>
        <w:t>New community-based ICFs/</w:t>
      </w:r>
      <w:r>
        <w:rPr>
          <w:rFonts w:ascii="New times roman" w:hAnsi="New times roman"/>
          <w:sz w:val="24"/>
          <w:szCs w:val="24"/>
        </w:rPr>
        <w:t>ID</w:t>
      </w:r>
      <w:r>
        <w:rPr>
          <w:rFonts w:ascii="New times roman" w:hAnsi="New times roman"/>
          <w:sz w:val="24"/>
          <w:szCs w:val="24"/>
        </w:rPr>
        <w:t xml:space="preserve"> submit a six-month budget to generate an initial reimbursement rate for their first six months of operation. The budgeted financial and statistical reports do not receive inflation or incentive, but are limited to the maximum allowable cost ceiling.</w:t>
      </w:r>
    </w:p>
    <w:p w14:paraId="292F76CA" w14:textId="3FED54A7" w:rsidR="00593A32" w:rsidRDefault="00593A32" w:rsidP="00593A32">
      <w:pPr>
        <w:ind w:left="2160"/>
        <w:rPr>
          <w:rFonts w:ascii="New times roman" w:hAnsi="New times roman"/>
          <w:sz w:val="24"/>
          <w:szCs w:val="24"/>
        </w:rPr>
      </w:pPr>
      <w:r>
        <w:rPr>
          <w:rFonts w:ascii="New times roman" w:hAnsi="New times roman"/>
          <w:sz w:val="24"/>
          <w:szCs w:val="24"/>
        </w:rPr>
        <w:t>Following six months of operation as a new community-based Medicaid-certified ICF/</w:t>
      </w:r>
      <w:r>
        <w:rPr>
          <w:rFonts w:ascii="New times roman" w:hAnsi="New times roman"/>
          <w:sz w:val="24"/>
          <w:szCs w:val="24"/>
        </w:rPr>
        <w:t>ID</w:t>
      </w:r>
      <w:r>
        <w:rPr>
          <w:rFonts w:ascii="New times roman" w:hAnsi="New times roman"/>
          <w:sz w:val="24"/>
          <w:szCs w:val="24"/>
        </w:rPr>
        <w:t>, the facility must submit a report of actual costs. This financial and statistical report is used to establish a rate which may include inflation but does not include an incentive.</w:t>
      </w:r>
    </w:p>
    <w:p w14:paraId="1CECDCEE" w14:textId="77777777" w:rsidR="00593A32" w:rsidRDefault="00593A32" w:rsidP="00593A32">
      <w:pPr>
        <w:ind w:left="2160"/>
        <w:rPr>
          <w:rFonts w:ascii="New times roman" w:hAnsi="New times roman"/>
          <w:sz w:val="24"/>
          <w:szCs w:val="24"/>
        </w:rPr>
      </w:pPr>
      <w:r>
        <w:rPr>
          <w:rFonts w:ascii="New times roman" w:hAnsi="New times roman"/>
          <w:sz w:val="24"/>
          <w:szCs w:val="24"/>
        </w:rPr>
        <w:t xml:space="preserve">The rate computed from </w:t>
      </w:r>
      <w:r>
        <w:rPr>
          <w:rFonts w:ascii="New times roman" w:hAnsi="New times roman"/>
          <w:sz w:val="24"/>
          <w:szCs w:val="24"/>
        </w:rPr>
        <w:t>t</w:t>
      </w:r>
      <w:r>
        <w:rPr>
          <w:rFonts w:ascii="New times roman" w:hAnsi="New times roman"/>
          <w:sz w:val="24"/>
          <w:szCs w:val="24"/>
        </w:rPr>
        <w:t>his cost report is adjusted to 100 percent occupancy and continues to be subject to the maximum allowable cost ceiling. Business start-up and organization costs are amortized over a five-year period, according to Medicare and Medicaid standards.</w:t>
      </w:r>
    </w:p>
    <w:p w14:paraId="45E45D1E" w14:textId="77777777" w:rsidR="00593A32" w:rsidRDefault="00593A32" w:rsidP="00593A32">
      <w:pPr>
        <w:ind w:left="2160"/>
        <w:rPr>
          <w:rFonts w:ascii="New times roman" w:hAnsi="New times roman"/>
          <w:sz w:val="24"/>
          <w:szCs w:val="24"/>
        </w:rPr>
      </w:pPr>
      <w:r>
        <w:rPr>
          <w:rFonts w:ascii="New times roman" w:hAnsi="New times roman"/>
          <w:sz w:val="24"/>
          <w:szCs w:val="24"/>
        </w:rPr>
        <w:t>All existing community-based</w:t>
      </w:r>
      <w:r>
        <w:rPr>
          <w:rFonts w:ascii="New times roman" w:hAnsi="New times roman"/>
          <w:sz w:val="24"/>
          <w:szCs w:val="24"/>
        </w:rPr>
        <w:t xml:space="preserve"> and state-owned ICF/ID</w:t>
      </w:r>
      <w:r>
        <w:rPr>
          <w:rFonts w:ascii="New times roman" w:hAnsi="New times roman"/>
          <w:sz w:val="24"/>
          <w:szCs w:val="24"/>
        </w:rPr>
        <w:t xml:space="preserve"> facilities must report costs on a standard fiscal year of July 1 to June 30. Only one cost report is submitted per year.</w:t>
      </w:r>
    </w:p>
    <w:p w14:paraId="64D52CC0" w14:textId="7C365837" w:rsidR="00593A32" w:rsidRDefault="00457C6B" w:rsidP="00593A32">
      <w:pPr>
        <w:ind w:left="2160"/>
        <w:rPr>
          <w:rFonts w:ascii="New times roman" w:hAnsi="New times roman"/>
          <w:sz w:val="24"/>
          <w:szCs w:val="24"/>
        </w:rPr>
      </w:pPr>
      <w:r w:rsidRPr="01C8FCFB">
        <w:rPr>
          <w:rFonts w:ascii="New times roman" w:hAnsi="New times roman"/>
          <w:sz w:val="24"/>
          <w:szCs w:val="24"/>
        </w:rPr>
        <w:t>State-owned ICFs/</w:t>
      </w:r>
      <w:r w:rsidR="2C7F136C" w:rsidRPr="01C8FCFB">
        <w:rPr>
          <w:rFonts w:ascii="New times roman" w:hAnsi="New times roman"/>
          <w:sz w:val="24"/>
          <w:szCs w:val="24"/>
        </w:rPr>
        <w:t>ID</w:t>
      </w:r>
      <w:r w:rsidRPr="01C8FCFB">
        <w:rPr>
          <w:rFonts w:ascii="New times roman" w:hAnsi="New times roman"/>
          <w:sz w:val="24"/>
          <w:szCs w:val="24"/>
        </w:rPr>
        <w:t xml:space="preserve"> are not subject to the maximum allowable cost ceiling.</w:t>
      </w:r>
    </w:p>
    <w:p w14:paraId="31E3F733" w14:textId="77777777" w:rsidR="00DC12C5" w:rsidRDefault="00DC12C5"/>
    <w:sectPr w:rsidR="00DC12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FD9C" w14:textId="77777777" w:rsidR="00593A32" w:rsidRDefault="00593A32" w:rsidP="00593A32">
      <w:pPr>
        <w:spacing w:after="0" w:line="240" w:lineRule="auto"/>
      </w:pPr>
      <w:r>
        <w:separator/>
      </w:r>
    </w:p>
  </w:endnote>
  <w:endnote w:type="continuationSeparator" w:id="0">
    <w:p w14:paraId="10489095" w14:textId="77777777" w:rsidR="00593A32" w:rsidRDefault="00593A32" w:rsidP="00593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times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5BEB" w14:textId="77777777" w:rsidR="00602043" w:rsidRDefault="00602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A8A7" w14:textId="74B558A9" w:rsidR="003674F2" w:rsidRDefault="003674F2">
    <w:pPr>
      <w:pStyle w:val="Footer"/>
    </w:pPr>
    <w:r>
      <w:t xml:space="preserve">TN No. : </w:t>
    </w:r>
    <w:r>
      <w:rPr>
        <w:u w:val="single"/>
      </w:rPr>
      <w:t>IA-25-0022</w:t>
    </w:r>
    <w:r>
      <w:tab/>
    </w:r>
    <w:r>
      <w:tab/>
      <w:t xml:space="preserve">Effective: </w:t>
    </w:r>
    <w:r>
      <w:rPr>
        <w:u w:val="single"/>
      </w:rPr>
      <w:t>July 1, 2025</w:t>
    </w:r>
  </w:p>
  <w:p w14:paraId="6C038ADC" w14:textId="38FEA57E" w:rsidR="003674F2" w:rsidRPr="00A343AC" w:rsidRDefault="00594AFA">
    <w:pPr>
      <w:pStyle w:val="Footer"/>
    </w:pPr>
    <w:r>
      <w:t xml:space="preserve">Supersedes </w:t>
    </w:r>
    <w:r w:rsidR="00393D4F">
      <w:t>TN</w:t>
    </w:r>
    <w:r>
      <w:t xml:space="preserve"> # : </w:t>
    </w:r>
    <w:r w:rsidR="00393D4F">
      <w:rPr>
        <w:u w:val="single"/>
      </w:rPr>
      <w:t>MS-02-12</w:t>
    </w:r>
    <w:r w:rsidR="00A343AC">
      <w:tab/>
    </w:r>
    <w:r w:rsidR="00A343AC">
      <w:tab/>
      <w:t>Approved: 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C3D9" w14:textId="77777777" w:rsidR="00602043" w:rsidRDefault="00602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C8E0" w14:textId="77777777" w:rsidR="00593A32" w:rsidRDefault="00593A32" w:rsidP="00593A32">
      <w:pPr>
        <w:spacing w:after="0" w:line="240" w:lineRule="auto"/>
      </w:pPr>
      <w:r>
        <w:separator/>
      </w:r>
    </w:p>
  </w:footnote>
  <w:footnote w:type="continuationSeparator" w:id="0">
    <w:p w14:paraId="44A9F9C2" w14:textId="77777777" w:rsidR="00593A32" w:rsidRDefault="00593A32" w:rsidP="00593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B5EC" w14:textId="77777777" w:rsidR="00602043" w:rsidRDefault="00602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01B1" w14:textId="77777777" w:rsidR="00602043" w:rsidRDefault="34AE1749" w:rsidP="63B7362F">
    <w:pPr>
      <w:pStyle w:val="Header"/>
    </w:pPr>
    <w:r>
      <w:t>IOWA</w:t>
    </w:r>
    <w:r w:rsidR="00593A32">
      <w:tab/>
    </w:r>
    <w:r w:rsidR="00593A32">
      <w:tab/>
    </w:r>
    <w:r>
      <w:t>Attachment 4.19-</w:t>
    </w:r>
    <w:r>
      <w:t>D</w:t>
    </w:r>
  </w:p>
  <w:p w14:paraId="20187752" w14:textId="1386B22C" w:rsidR="00593A32" w:rsidRDefault="00602043" w:rsidP="63B7362F">
    <w:pPr>
      <w:pStyle w:val="Header"/>
    </w:pPr>
    <w:r>
      <w:tab/>
    </w:r>
    <w:r>
      <w:tab/>
    </w:r>
    <w:r w:rsidR="63B7362F">
      <w:t>Page 9</w:t>
    </w:r>
  </w:p>
  <w:p w14:paraId="370BA886" w14:textId="77777777" w:rsidR="00593A32" w:rsidRDefault="00593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91AE" w14:textId="77777777" w:rsidR="00602043" w:rsidRDefault="00602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32"/>
    <w:rsid w:val="00171911"/>
    <w:rsid w:val="001A5010"/>
    <w:rsid w:val="003674F2"/>
    <w:rsid w:val="00393D4F"/>
    <w:rsid w:val="00457C6B"/>
    <w:rsid w:val="00593A32"/>
    <w:rsid w:val="00594AFA"/>
    <w:rsid w:val="005A67F7"/>
    <w:rsid w:val="00602043"/>
    <w:rsid w:val="008554F7"/>
    <w:rsid w:val="00A343AC"/>
    <w:rsid w:val="00B807D6"/>
    <w:rsid w:val="00BD5C5D"/>
    <w:rsid w:val="00CF4A1D"/>
    <w:rsid w:val="00DC12C5"/>
    <w:rsid w:val="00E871E1"/>
    <w:rsid w:val="00EE68AB"/>
    <w:rsid w:val="01C8FCFB"/>
    <w:rsid w:val="2C7F136C"/>
    <w:rsid w:val="34AE1749"/>
    <w:rsid w:val="63B7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E4DF9"/>
  <w15:chartTrackingRefBased/>
  <w15:docId w15:val="{AF4E5E07-D445-4A2A-B8EA-E6C2DB25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32"/>
  </w:style>
  <w:style w:type="paragraph" w:styleId="Heading1">
    <w:name w:val="heading 1"/>
    <w:basedOn w:val="Normal"/>
    <w:next w:val="Normal"/>
    <w:link w:val="Heading1Char"/>
    <w:uiPriority w:val="9"/>
    <w:qFormat/>
    <w:rsid w:val="00593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A32"/>
    <w:rPr>
      <w:rFonts w:eastAsiaTheme="majorEastAsia" w:cstheme="majorBidi"/>
      <w:color w:val="272727" w:themeColor="text1" w:themeTint="D8"/>
    </w:rPr>
  </w:style>
  <w:style w:type="paragraph" w:styleId="Title">
    <w:name w:val="Title"/>
    <w:basedOn w:val="Normal"/>
    <w:next w:val="Normal"/>
    <w:link w:val="TitleChar"/>
    <w:uiPriority w:val="10"/>
    <w:qFormat/>
    <w:rsid w:val="00593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A32"/>
    <w:pPr>
      <w:spacing w:before="160"/>
      <w:jc w:val="center"/>
    </w:pPr>
    <w:rPr>
      <w:i/>
      <w:iCs/>
      <w:color w:val="404040" w:themeColor="text1" w:themeTint="BF"/>
    </w:rPr>
  </w:style>
  <w:style w:type="character" w:customStyle="1" w:styleId="QuoteChar">
    <w:name w:val="Quote Char"/>
    <w:basedOn w:val="DefaultParagraphFont"/>
    <w:link w:val="Quote"/>
    <w:uiPriority w:val="29"/>
    <w:rsid w:val="00593A32"/>
    <w:rPr>
      <w:i/>
      <w:iCs/>
      <w:color w:val="404040" w:themeColor="text1" w:themeTint="BF"/>
    </w:rPr>
  </w:style>
  <w:style w:type="paragraph" w:styleId="ListParagraph">
    <w:name w:val="List Paragraph"/>
    <w:basedOn w:val="Normal"/>
    <w:uiPriority w:val="34"/>
    <w:qFormat/>
    <w:rsid w:val="00593A32"/>
    <w:pPr>
      <w:ind w:left="720"/>
      <w:contextualSpacing/>
    </w:pPr>
  </w:style>
  <w:style w:type="character" w:styleId="IntenseEmphasis">
    <w:name w:val="Intense Emphasis"/>
    <w:basedOn w:val="DefaultParagraphFont"/>
    <w:uiPriority w:val="21"/>
    <w:qFormat/>
    <w:rsid w:val="00593A32"/>
    <w:rPr>
      <w:i/>
      <w:iCs/>
      <w:color w:val="0F4761" w:themeColor="accent1" w:themeShade="BF"/>
    </w:rPr>
  </w:style>
  <w:style w:type="paragraph" w:styleId="IntenseQuote">
    <w:name w:val="Intense Quote"/>
    <w:basedOn w:val="Normal"/>
    <w:next w:val="Normal"/>
    <w:link w:val="IntenseQuoteChar"/>
    <w:uiPriority w:val="30"/>
    <w:qFormat/>
    <w:rsid w:val="00593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A32"/>
    <w:rPr>
      <w:i/>
      <w:iCs/>
      <w:color w:val="0F4761" w:themeColor="accent1" w:themeShade="BF"/>
    </w:rPr>
  </w:style>
  <w:style w:type="character" w:styleId="IntenseReference">
    <w:name w:val="Intense Reference"/>
    <w:basedOn w:val="DefaultParagraphFont"/>
    <w:uiPriority w:val="32"/>
    <w:qFormat/>
    <w:rsid w:val="00593A32"/>
    <w:rPr>
      <w:b/>
      <w:bCs/>
      <w:smallCaps/>
      <w:color w:val="0F4761" w:themeColor="accent1" w:themeShade="BF"/>
      <w:spacing w:val="5"/>
    </w:rPr>
  </w:style>
  <w:style w:type="paragraph" w:styleId="Header">
    <w:name w:val="header"/>
    <w:basedOn w:val="Normal"/>
    <w:link w:val="HeaderChar"/>
    <w:uiPriority w:val="99"/>
    <w:unhideWhenUsed/>
    <w:rsid w:val="00593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32"/>
  </w:style>
  <w:style w:type="paragraph" w:styleId="Footer">
    <w:name w:val="footer"/>
    <w:basedOn w:val="Normal"/>
    <w:link w:val="FooterChar"/>
    <w:uiPriority w:val="99"/>
    <w:unhideWhenUsed/>
    <w:rsid w:val="00593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32"/>
  </w:style>
  <w:style w:type="paragraph" w:styleId="Revision">
    <w:name w:val="Revision"/>
    <w:hidden/>
    <w:uiPriority w:val="99"/>
    <w:semiHidden/>
    <w:rsid w:val="00B80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018326232FC4EA445F01F32396D66" ma:contentTypeVersion="18" ma:contentTypeDescription="Create a new document." ma:contentTypeScope="" ma:versionID="504d2909b2476d1a5c36252ea955c7fe">
  <xsd:schema xmlns:xsd="http://www.w3.org/2001/XMLSchema" xmlns:xs="http://www.w3.org/2001/XMLSchema" xmlns:p="http://schemas.microsoft.com/office/2006/metadata/properties" xmlns:ns2="26ce132f-7900-447e-b4d3-c25fc6db5e4f" xmlns:ns3="6376c53a-a022-4c0d-a5f4-63ed15551bb7" targetNamespace="http://schemas.microsoft.com/office/2006/metadata/properties" ma:root="true" ma:fieldsID="15300bf09d03a144cb151e0cfe309fd8" ns2:_="" ns3:_="">
    <xsd:import namespace="26ce132f-7900-447e-b4d3-c25fc6db5e4f"/>
    <xsd:import namespace="6376c53a-a022-4c0d-a5f4-63ed15551b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pproval" minOccurs="0"/>
                <xsd:element ref="ns2:Notes" minOccurs="0"/>
                <xsd:element ref="ns2:MediaServiceObjectDetectorVersions" minOccurs="0"/>
                <xsd:element ref="ns2:PublishedToIMPA_x003f_" minOccurs="0"/>
                <xsd:element ref="ns2:Present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e132f-7900-447e-b4d3-c25fc6db5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pproval" ma:index="20" nillable="true" ma:displayName="Approval" ma:format="Dropdown" ma:internalName="Approval">
      <xsd:simpleType>
        <xsd:restriction base="dms:Choice">
          <xsd:enumeration value="Approved"/>
          <xsd:enumeration value="Not Approved"/>
          <xsd:enumeration value="Changes Needed"/>
          <xsd:enumeration value="Provisionally Approved"/>
          <xsd:enumeration value="No Review Needed"/>
          <xsd:enumeration value="Needs SME"/>
        </xsd:restriction>
      </xsd:simpleType>
    </xsd:element>
    <xsd:element name="Notes" ma:index="21" nillable="true" ma:displayName="Notes" ma:format="Dropdown" ma:internalName="Not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ublishedToIMPA_x003f_" ma:index="23" nillable="true" ma:displayName="Published To IMPA?" ma:default="No" ma:format="Dropdown" ma:internalName="PublishedToIMPA_x003f_">
      <xsd:simpleType>
        <xsd:restriction base="dms:Choice">
          <xsd:enumeration value="Yes"/>
          <xsd:enumeration value="No"/>
          <xsd:enumeration value="Not an onboarding session"/>
        </xsd:restriction>
      </xsd:simpleType>
    </xsd:element>
    <xsd:element name="PresentationDate" ma:index="24" nillable="true" ma:displayName="Presentation Date" ma:format="DateOnly" ma:internalName="PresentationDat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6c53a-a022-4c0d-a5f4-63ed15551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11768b3-d731-47f3-997e-69c82e27903f}" ma:internalName="TaxCatchAll" ma:showField="CatchAllData" ma:web="6376c53a-a022-4c0d-a5f4-63ed15551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ce132f-7900-447e-b4d3-c25fc6db5e4f">
      <Terms xmlns="http://schemas.microsoft.com/office/infopath/2007/PartnerControls"/>
    </lcf76f155ced4ddcb4097134ff3c332f>
    <Approval xmlns="26ce132f-7900-447e-b4d3-c25fc6db5e4f" xsi:nil="true"/>
    <PresentationDate xmlns="26ce132f-7900-447e-b4d3-c25fc6db5e4f" xsi:nil="true"/>
    <TaxCatchAll xmlns="6376c53a-a022-4c0d-a5f4-63ed15551bb7" xsi:nil="true"/>
    <PublishedToIMPA_x003f_ xmlns="26ce132f-7900-447e-b4d3-c25fc6db5e4f">No</PublishedToIMPA_x003f_>
    <Notes xmlns="26ce132f-7900-447e-b4d3-c25fc6db5e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2439D-193D-4529-B7B1-5B5223104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e132f-7900-447e-b4d3-c25fc6db5e4f"/>
    <ds:schemaRef ds:uri="6376c53a-a022-4c0d-a5f4-63ed15551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19074-5BD3-4C08-B668-797EDA36B454}">
  <ds:schemaRefs>
    <ds:schemaRef ds:uri="http://schemas.microsoft.com/office/2006/metadata/properties"/>
    <ds:schemaRef ds:uri="http://schemas.microsoft.com/office/infopath/2007/PartnerControls"/>
    <ds:schemaRef ds:uri="26ce132f-7900-447e-b4d3-c25fc6db5e4f"/>
    <ds:schemaRef ds:uri="6376c53a-a022-4c0d-a5f4-63ed15551bb7"/>
  </ds:schemaRefs>
</ds:datastoreItem>
</file>

<file path=customXml/itemProps3.xml><?xml version="1.0" encoding="utf-8"?>
<ds:datastoreItem xmlns:ds="http://schemas.openxmlformats.org/officeDocument/2006/customXml" ds:itemID="{49848697-923B-4931-BFC9-5D4065625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1739</Characters>
  <Application>Microsoft Office Word</Application>
  <DocSecurity>0</DocSecurity>
  <Lines>35</Lines>
  <Paragraphs>12</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Atwood, Marlie [HHS]</dc:creator>
  <cp:keywords/>
  <dc:description/>
  <cp:lastModifiedBy>Atwood, Marlie [HHS]</cp:lastModifiedBy>
  <cp:revision>3</cp:revision>
  <dcterms:created xsi:type="dcterms:W3CDTF">2025-06-13T20:09:00Z</dcterms:created>
  <dcterms:modified xsi:type="dcterms:W3CDTF">2025-06-13T20:11:00Z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580d07c4-e0ed-430e-9ae1-15935a09c3ab</vt:lpwstr>
  </property>
  <property fmtid="{D5CDD505-2E9C-101B-9397-08002B2CF9AE}" pid="3" name="ContentTypeId">
    <vt:lpwstr>0x0101009A4018326232FC4EA445F01F32396D66</vt:lpwstr>
  </property>
  <property fmtid="{D5CDD505-2E9C-101B-9397-08002B2CF9AE}" pid="4" name="MediaServiceImageTags">
    <vt:lpwstr/>
  </property>
</Properties>
</file>