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8BA6" w14:textId="4CCC941C" w:rsidR="00A828ED" w:rsidRPr="00916DE4" w:rsidRDefault="001361CE" w:rsidP="00916DE4">
      <w:pPr>
        <w:pStyle w:val="Heading1"/>
      </w:pPr>
      <w:r w:rsidRPr="008A181C">
        <w:t>P</w:t>
      </w:r>
      <w:r w:rsidR="00916DE4">
        <w:t xml:space="preserve">rojects for </w:t>
      </w:r>
      <w:r w:rsidRPr="008A181C">
        <w:t>A</w:t>
      </w:r>
      <w:r w:rsidR="00916DE4">
        <w:t xml:space="preserve">ssistance in </w:t>
      </w:r>
      <w:r w:rsidRPr="008A181C">
        <w:t>T</w:t>
      </w:r>
      <w:r w:rsidR="00916DE4">
        <w:t xml:space="preserve">ransition from </w:t>
      </w:r>
      <w:r w:rsidRPr="008A181C">
        <w:t>H</w:t>
      </w:r>
      <w:r w:rsidR="00916DE4">
        <w:t>omelessness (PATH)</w:t>
      </w:r>
      <w:r w:rsidRPr="008A181C">
        <w:t xml:space="preserve"> Data Exchange</w:t>
      </w:r>
    </w:p>
    <w:p w14:paraId="64915F54" w14:textId="77777777" w:rsidR="001361CE" w:rsidRPr="00DF1CFA" w:rsidRDefault="001361CE" w:rsidP="00916DE4">
      <w:pPr>
        <w:pStyle w:val="ListBullet"/>
        <w:numPr>
          <w:ilvl w:val="0"/>
          <w:numId w:val="0"/>
        </w:numPr>
        <w:spacing w:before="40" w:after="40" w:line="276" w:lineRule="auto"/>
      </w:pPr>
    </w:p>
    <w:p w14:paraId="14D592D5" w14:textId="7DF1C045" w:rsidR="001361CE" w:rsidRPr="001361CE" w:rsidRDefault="001361CE" w:rsidP="001361CE">
      <w:r w:rsidRPr="001361CE">
        <w:t>Th</w:t>
      </w:r>
      <w:r w:rsidR="00916DE4">
        <w:t xml:space="preserve">e </w:t>
      </w:r>
      <w:r w:rsidRPr="001361CE">
        <w:t xml:space="preserve">portal </w:t>
      </w:r>
      <w:hyperlink r:id="rId11" w:history="1">
        <w:r w:rsidR="00916DE4" w:rsidRPr="00916DE4">
          <w:rPr>
            <w:rStyle w:val="Hyperlink"/>
          </w:rPr>
          <w:t>PDX | PATH Data Exchange -</w:t>
        </w:r>
      </w:hyperlink>
      <w:r w:rsidR="00916DE4">
        <w:t xml:space="preserve"> </w:t>
      </w:r>
      <w:r w:rsidRPr="001361CE">
        <w:t>is only for SAMHSA PATH grantees and PATH-funded providers. PATH providers are required to submit their PATH Annual Report through P</w:t>
      </w:r>
      <w:r w:rsidR="00916DE4">
        <w:t xml:space="preserve">ATH </w:t>
      </w:r>
      <w:r w:rsidRPr="001361CE">
        <w:t>D</w:t>
      </w:r>
      <w:r w:rsidR="00916DE4">
        <w:t>ata Exchange (PDX)</w:t>
      </w:r>
      <w:r w:rsidRPr="001361CE">
        <w:t xml:space="preserve"> each year. State PATH Contacts may also require their providers to submit progress reports through PDX. PDX also offers a Resource Library with a variety of resources for providers and State PATH Contacts.</w:t>
      </w:r>
    </w:p>
    <w:p w14:paraId="606EC2DA" w14:textId="7DD7D4D0" w:rsidR="001361CE" w:rsidRPr="001361CE" w:rsidRDefault="001361CE" w:rsidP="001361CE">
      <w:r w:rsidRPr="001361CE">
        <w:t xml:space="preserve">If you are a PATH provider and need a PDX account, please contact your State PATH Contact </w:t>
      </w:r>
      <w:r w:rsidR="00916DE4">
        <w:t xml:space="preserve">at </w:t>
      </w:r>
      <w:hyperlink r:id="rId12" w:history="1">
        <w:r w:rsidR="00916DE4" w:rsidRPr="00C61D21">
          <w:rPr>
            <w:rStyle w:val="Hyperlink"/>
          </w:rPr>
          <w:t>bhassistance@hhs.iowa.gov</w:t>
        </w:r>
      </w:hyperlink>
      <w:r w:rsidR="00916DE4">
        <w:t xml:space="preserve"> </w:t>
      </w:r>
      <w:r w:rsidRPr="001361CE">
        <w:t>to request an account. If you are a new State PATH Contact and need a PDX account, please email </w:t>
      </w:r>
      <w:hyperlink r:id="rId13" w:tgtFrame="_blank" w:history="1">
        <w:r w:rsidRPr="001361CE">
          <w:rPr>
            <w:rStyle w:val="Hyperlink"/>
          </w:rPr>
          <w:t>pathpdx@prainc.com</w:t>
        </w:r>
      </w:hyperlink>
      <w:r w:rsidRPr="001361CE">
        <w:t> to request an account.</w:t>
      </w:r>
    </w:p>
    <w:p w14:paraId="7F17D919" w14:textId="7C9598FB" w:rsidR="001361CE" w:rsidRDefault="001361CE" w:rsidP="001361CE">
      <w:r w:rsidRPr="001361CE">
        <w:t>If you are having difficulties logging in or resetting your password, or have general questions about PDX, please email </w:t>
      </w:r>
      <w:hyperlink r:id="rId14" w:history="1">
        <w:r w:rsidRPr="001361CE">
          <w:rPr>
            <w:rStyle w:val="Hyperlink"/>
          </w:rPr>
          <w:t>pathpdx@prainc.com.</w:t>
        </w:r>
        <w:r w:rsidRPr="001977C5">
          <w:rPr>
            <w:rStyle w:val="Hyperlink"/>
          </w:rPr>
          <w:t>\</w:t>
        </w:r>
      </w:hyperlink>
    </w:p>
    <w:p w14:paraId="7B3757E1" w14:textId="32ADE875" w:rsidR="001361CE" w:rsidRPr="001361CE" w:rsidRDefault="001361CE" w:rsidP="001361CE">
      <w:hyperlink r:id="rId15" w:tgtFrame="_blank" w:history="1">
        <w:r w:rsidRPr="001361CE">
          <w:rPr>
            <w:rStyle w:val="Hyperlink"/>
          </w:rPr>
          <w:t>Privacy Policy</w:t>
        </w:r>
      </w:hyperlink>
      <w:r w:rsidR="00916DE4">
        <w:t xml:space="preserve"> </w:t>
      </w:r>
      <w:hyperlink r:id="rId16" w:tgtFrame="_blank" w:history="1">
        <w:r w:rsidRPr="001361CE">
          <w:rPr>
            <w:rStyle w:val="Hyperlink"/>
          </w:rPr>
          <w:t>Vulnerability Disclosure Policy</w:t>
        </w:r>
      </w:hyperlink>
    </w:p>
    <w:p w14:paraId="3BB16D53" w14:textId="77777777" w:rsidR="00787B92" w:rsidRDefault="00787B92"/>
    <w:p w14:paraId="1763B9DE" w14:textId="3A2EA85D" w:rsidR="001361CE" w:rsidRPr="008A181C" w:rsidRDefault="001361CE" w:rsidP="00916DE4">
      <w:pPr>
        <w:pStyle w:val="Heading1"/>
      </w:pPr>
      <w:r w:rsidRPr="00916DE4">
        <w:t>Homeless</w:t>
      </w:r>
      <w:r w:rsidRPr="008A181C">
        <w:t xml:space="preserve"> Management Information System (HMIS) </w:t>
      </w:r>
    </w:p>
    <w:p w14:paraId="0D7B24D3" w14:textId="77777777" w:rsidR="00916DE4" w:rsidRDefault="00916DE4"/>
    <w:p w14:paraId="28D6C12E" w14:textId="51E30672" w:rsidR="001361CE" w:rsidRDefault="001361CE">
      <w:r w:rsidRPr="001361CE">
        <w:t xml:space="preserve">The PATH Program </w:t>
      </w:r>
      <w:hyperlink r:id="rId17" w:history="1">
        <w:r w:rsidRPr="00916DE4">
          <w:rPr>
            <w:rStyle w:val="Hyperlink"/>
          </w:rPr>
          <w:t>HMIS Manual</w:t>
        </w:r>
      </w:hyperlink>
      <w:r w:rsidRPr="001361CE">
        <w:t xml:space="preserve"> is intended to support data collection and reporting efforts of Continuums of Care (CoCs), </w:t>
      </w:r>
      <w:r w:rsidR="00916DE4">
        <w:t xml:space="preserve">HMIS </w:t>
      </w:r>
      <w:r w:rsidRPr="001361CE">
        <w:t xml:space="preserve">Leads and System Administrators, State PATH Contacts (SPCs), and PATH Program grantees. PATH Program participation in HMIS </w:t>
      </w:r>
      <w:proofErr w:type="gramStart"/>
      <w:r w:rsidRPr="001361CE">
        <w:t>provides for</w:t>
      </w:r>
      <w:proofErr w:type="gramEnd"/>
      <w:r w:rsidRPr="001361CE">
        <w:t xml:space="preserve"> client care coordination and the generation of the PATH Annual Report, in addition to other benefits to clients and PATH Program grantees. This Manual provides information on HMIS project setup and data collection guidance specific to the PATH Program. The guidance provided in this document aligns with requirements around using HMIS as stated by the Substance Abuse and Mental Health Services Administration (SAMHSA) and refers to the data elements required of PATH Program grantees to enter in an HMIS as established in the FY 2024 HMIS Data Standards. This document is not a replacement for any specific program guidance, requirements, regulations, notices, and training materials on the PATH Program. This Manual only addresses the use of HMIS for the PATH Program.</w:t>
      </w:r>
    </w:p>
    <w:p w14:paraId="65D98D6D" w14:textId="77777777" w:rsidR="001361CE" w:rsidRDefault="001361CE">
      <w:r w:rsidRPr="001361CE">
        <w:t xml:space="preserve">PATH Resources Additional information about the PATH Program and its requirements can be found by selecting the following resource links: </w:t>
      </w:r>
    </w:p>
    <w:p w14:paraId="13FE63D3" w14:textId="148FA4E7" w:rsidR="001361CE" w:rsidRDefault="001361CE" w:rsidP="00916DE4">
      <w:pPr>
        <w:pStyle w:val="ListParagraph"/>
        <w:numPr>
          <w:ilvl w:val="0"/>
          <w:numId w:val="14"/>
        </w:numPr>
      </w:pPr>
      <w:hyperlink r:id="rId18" w:history="1">
        <w:r w:rsidRPr="001977C5">
          <w:rPr>
            <w:rStyle w:val="Hyperlink"/>
          </w:rPr>
          <w:t>https://www.hudexchange.info/programs/hmis/federal-partner-participation/samhsa/</w:t>
        </w:r>
      </w:hyperlink>
    </w:p>
    <w:p w14:paraId="3D5389DD" w14:textId="2706DB48" w:rsidR="001361CE" w:rsidRDefault="001361CE" w:rsidP="00916DE4">
      <w:pPr>
        <w:pStyle w:val="ListParagraph"/>
        <w:numPr>
          <w:ilvl w:val="0"/>
          <w:numId w:val="14"/>
        </w:numPr>
      </w:pPr>
      <w:hyperlink r:id="rId19" w:history="1">
        <w:r w:rsidRPr="001977C5">
          <w:rPr>
            <w:rStyle w:val="Hyperlink"/>
          </w:rPr>
          <w:t>https://www.hudexchange.info/resource/5212/final-hmis-programming-specifications-path-annual-report/</w:t>
        </w:r>
      </w:hyperlink>
    </w:p>
    <w:p w14:paraId="17939386" w14:textId="0DF56033" w:rsidR="001361CE" w:rsidRDefault="001361CE" w:rsidP="00916DE4">
      <w:pPr>
        <w:pStyle w:val="ListParagraph"/>
        <w:numPr>
          <w:ilvl w:val="0"/>
          <w:numId w:val="14"/>
        </w:numPr>
      </w:pPr>
      <w:hyperlink r:id="rId20" w:history="1">
        <w:r w:rsidRPr="001977C5">
          <w:rPr>
            <w:rStyle w:val="Hyperlink"/>
          </w:rPr>
          <w:t>https://www.hudexchange.info/news/path-specific-reporting-guidance-on-hmis-from-samhsa-and-hud/</w:t>
        </w:r>
      </w:hyperlink>
    </w:p>
    <w:p w14:paraId="6042E6FE" w14:textId="77777777" w:rsidR="002C6E10" w:rsidRDefault="001361CE">
      <w:r>
        <w:t>T</w:t>
      </w:r>
      <w:r w:rsidRPr="001361CE">
        <w:t xml:space="preserve">here are a variety of documents available on the HUD Exchange HMIS page that detail all HMIS Data and Technical Standards, federal partner Information, and information about HMIS forums for HMIS Leads, System Administrators, and Vendors.  </w:t>
      </w:r>
    </w:p>
    <w:p w14:paraId="1D5580F3" w14:textId="77B9A0A3" w:rsidR="001361CE" w:rsidRDefault="001361CE">
      <w:r w:rsidRPr="001361CE">
        <w:t xml:space="preserve">The HMIS Data Standards page contains a suite of HMIS Data Standard resources, which are briefly described below. Each of the documents has a specific purpose and intended audience. </w:t>
      </w:r>
      <w:hyperlink r:id="rId21" w:history="1">
        <w:r w:rsidR="002C6E10" w:rsidRPr="001977C5">
          <w:rPr>
            <w:rStyle w:val="Hyperlink"/>
          </w:rPr>
          <w:t>https://www.hudexchange.info/resource/3824/hmis-data-dictionary/</w:t>
        </w:r>
      </w:hyperlink>
    </w:p>
    <w:p w14:paraId="181C793A" w14:textId="57248DEF" w:rsidR="002C6E10" w:rsidRDefault="001361CE">
      <w:r w:rsidRPr="001361CE">
        <w:t>The HMIS Lead should be familiar with all the documents and collectively use them as their HMIS reference materials along with specific materials provided by the software provider.</w:t>
      </w:r>
      <w:r w:rsidR="002C6E10" w:rsidRPr="002C6E10">
        <w:t xml:space="preserve"> </w:t>
      </w:r>
    </w:p>
    <w:p w14:paraId="2896DFC8" w14:textId="0FE5B5B0" w:rsidR="001361CE" w:rsidRDefault="001361CE" w:rsidP="00916DE4">
      <w:pPr>
        <w:pStyle w:val="ListParagraph"/>
        <w:numPr>
          <w:ilvl w:val="0"/>
          <w:numId w:val="18"/>
        </w:numPr>
      </w:pPr>
      <w:r w:rsidRPr="001361CE">
        <w:t xml:space="preserve">FY2024 HMIS Data Manual represents the foundation for the data contained within an HMIS, project setup instructions, and data collection instructions. </w:t>
      </w:r>
      <w:hyperlink r:id="rId22" w:history="1">
        <w:r w:rsidR="002C6E10" w:rsidRPr="002C6E10">
          <w:rPr>
            <w:rStyle w:val="Hyperlink"/>
          </w:rPr>
          <w:t>https://files.hudexchange.info/resources/documents/HMIS-Data-Standards-Manual-2024.pdf</w:t>
        </w:r>
      </w:hyperlink>
    </w:p>
    <w:p w14:paraId="1E5D816A" w14:textId="6825BF24" w:rsidR="002C6E10" w:rsidRPr="00916DE4" w:rsidRDefault="001361CE" w:rsidP="00916DE4">
      <w:pPr>
        <w:pStyle w:val="ListParagraph"/>
        <w:numPr>
          <w:ilvl w:val="0"/>
          <w:numId w:val="18"/>
        </w:numPr>
      </w:pPr>
      <w:r w:rsidRPr="001361CE">
        <w:t xml:space="preserve">FY2024 HMIS Data Dictionary Table Shells contain </w:t>
      </w:r>
      <w:proofErr w:type="gramStart"/>
      <w:r w:rsidRPr="001361CE">
        <w:t>the data</w:t>
      </w:r>
      <w:proofErr w:type="gramEnd"/>
      <w:r w:rsidRPr="001361CE">
        <w:t xml:space="preserve"> element tables with relevant programming instructions, system logic and other issues to be used by vendors for HMIS programming. </w:t>
      </w:r>
      <w:hyperlink r:id="rId23" w:history="1">
        <w:r w:rsidR="002C6E10" w:rsidRPr="001977C5">
          <w:rPr>
            <w:rStyle w:val="Hyperlink"/>
          </w:rPr>
          <w:t>https://files.hudexchange.info/resources/documents/HMIS-Data-Dictionary-2024.pdf</w:t>
        </w:r>
      </w:hyperlink>
    </w:p>
    <w:p w14:paraId="52261609" w14:textId="77777777" w:rsidR="002C6E10" w:rsidRDefault="002C6E10" w:rsidP="002C6E10">
      <w:pPr>
        <w:rPr>
          <w:rFonts w:asciiTheme="majorHAnsi" w:hAnsiTheme="majorHAnsi"/>
          <w:sz w:val="28"/>
          <w:szCs w:val="28"/>
        </w:rPr>
      </w:pPr>
    </w:p>
    <w:p w14:paraId="0806A84D" w14:textId="4FA17F10" w:rsidR="001361CE" w:rsidRPr="002C6E10" w:rsidRDefault="001361CE" w:rsidP="00916DE4">
      <w:pPr>
        <w:pStyle w:val="Heading3"/>
      </w:pPr>
      <w:r w:rsidRPr="002C6E10">
        <w:t xml:space="preserve">Data Exchange Resources </w:t>
      </w:r>
    </w:p>
    <w:p w14:paraId="12499DBB" w14:textId="05B7AD9D" w:rsidR="002C6E10" w:rsidRDefault="001361CE" w:rsidP="00916DE4">
      <w:pPr>
        <w:pStyle w:val="ListParagraph"/>
        <w:numPr>
          <w:ilvl w:val="0"/>
          <w:numId w:val="16"/>
        </w:numPr>
      </w:pPr>
      <w:r w:rsidRPr="001361CE">
        <w:t xml:space="preserve">FY2024 CSV Programming </w:t>
      </w:r>
      <w:hyperlink r:id="rId24" w:history="1">
        <w:r w:rsidR="002C6E10" w:rsidRPr="001977C5">
          <w:rPr>
            <w:rStyle w:val="Hyperlink"/>
          </w:rPr>
          <w:t>https://files.hudexchange.info/resources/documents/HMIS-CSV-Format-Specifications-2024.pdf</w:t>
        </w:r>
      </w:hyperlink>
    </w:p>
    <w:p w14:paraId="76B82EE8" w14:textId="15CFAE7E" w:rsidR="002C6E10" w:rsidRDefault="001361CE" w:rsidP="00916DE4">
      <w:pPr>
        <w:pStyle w:val="ListParagraph"/>
        <w:numPr>
          <w:ilvl w:val="0"/>
          <w:numId w:val="16"/>
        </w:numPr>
      </w:pPr>
      <w:r w:rsidRPr="001361CE">
        <w:t xml:space="preserve">FY2024 XML Programming Specifications </w:t>
      </w:r>
      <w:hyperlink r:id="rId25" w:history="1">
        <w:r w:rsidR="002C6E10" w:rsidRPr="001977C5">
          <w:rPr>
            <w:rStyle w:val="Hyperlink"/>
          </w:rPr>
          <w:t>https://hudhdx.info/VendorResources.aspx</w:t>
        </w:r>
      </w:hyperlink>
    </w:p>
    <w:p w14:paraId="1F7A8E4F" w14:textId="37605C2C" w:rsidR="002C6E10" w:rsidRDefault="001361CE" w:rsidP="00916DE4">
      <w:pPr>
        <w:pStyle w:val="ListParagraph"/>
        <w:numPr>
          <w:ilvl w:val="0"/>
          <w:numId w:val="16"/>
        </w:numPr>
      </w:pPr>
      <w:r w:rsidRPr="001361CE">
        <w:t xml:space="preserve">HMIS Federal Partner Program Manuals </w:t>
      </w:r>
      <w:hyperlink r:id="rId26" w:history="1">
        <w:r w:rsidR="002C6E10" w:rsidRPr="001977C5">
          <w:rPr>
            <w:rStyle w:val="Hyperlink"/>
          </w:rPr>
          <w:t>https://www.hudexchange.info/programs/hmis/federal-partner-participation/</w:t>
        </w:r>
      </w:hyperlink>
    </w:p>
    <w:p w14:paraId="2D1914A9" w14:textId="2D1D2361" w:rsidR="002C6E10" w:rsidRDefault="001361CE" w:rsidP="00916DE4">
      <w:pPr>
        <w:pStyle w:val="ListParagraph"/>
        <w:numPr>
          <w:ilvl w:val="0"/>
          <w:numId w:val="16"/>
        </w:numPr>
      </w:pPr>
      <w:r w:rsidRPr="001361CE">
        <w:t>Federal Partner Reporting and Programming Specifications</w:t>
      </w:r>
      <w:r w:rsidR="002C6E10">
        <w:t xml:space="preserve"> </w:t>
      </w:r>
      <w:hyperlink r:id="rId27" w:history="1">
        <w:r w:rsidR="002C6E10" w:rsidRPr="001977C5">
          <w:rPr>
            <w:rStyle w:val="Hyperlink"/>
          </w:rPr>
          <w:t>https://www.hudexchange.info/resource/5212/final-hmis-programming-specifications-path-annual-report</w:t>
        </w:r>
      </w:hyperlink>
    </w:p>
    <w:p w14:paraId="6C6B4DA1" w14:textId="4878AF40" w:rsidR="002C6E10" w:rsidRDefault="001361CE" w:rsidP="00916DE4">
      <w:pPr>
        <w:pStyle w:val="ListParagraph"/>
        <w:numPr>
          <w:ilvl w:val="0"/>
          <w:numId w:val="16"/>
        </w:numPr>
      </w:pPr>
      <w:r w:rsidRPr="001361CE">
        <w:t>HMIS Project Setup Tool</w:t>
      </w:r>
    </w:p>
    <w:p w14:paraId="4A9F5125" w14:textId="1A283EF9" w:rsidR="001361CE" w:rsidRDefault="002C6E10" w:rsidP="00916DE4">
      <w:pPr>
        <w:pStyle w:val="ListParagraph"/>
        <w:numPr>
          <w:ilvl w:val="1"/>
          <w:numId w:val="16"/>
        </w:numPr>
      </w:pPr>
      <w:r>
        <w:t xml:space="preserve"> </w:t>
      </w:r>
      <w:hyperlink r:id="rId28" w:history="1">
        <w:r w:rsidRPr="001977C5">
          <w:rPr>
            <w:rStyle w:val="Hyperlink"/>
          </w:rPr>
          <w:t>https://www.hudexchange.info/resource/4898/hmis-project-set-up-tool/</w:t>
        </w:r>
      </w:hyperlink>
    </w:p>
    <w:p w14:paraId="4AA5B7B6" w14:textId="77777777" w:rsidR="002C6E10" w:rsidRDefault="002C6E10" w:rsidP="002C6E10">
      <w:pPr>
        <w:pStyle w:val="ListParagraph"/>
      </w:pPr>
    </w:p>
    <w:sectPr w:rsidR="002C6E10" w:rsidSect="00E368B6">
      <w:headerReference w:type="default" r:id="rId29"/>
      <w:footerReference w:type="default" r:id="rId30"/>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97DE" w14:textId="77777777" w:rsidR="00414F0E" w:rsidRDefault="00414F0E" w:rsidP="00ED0FA2">
      <w:pPr>
        <w:spacing w:after="0" w:line="240" w:lineRule="auto"/>
      </w:pPr>
      <w:r>
        <w:separator/>
      </w:r>
    </w:p>
  </w:endnote>
  <w:endnote w:type="continuationSeparator" w:id="0">
    <w:p w14:paraId="7341A3B4" w14:textId="77777777" w:rsidR="00414F0E" w:rsidRDefault="00414F0E"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0361" w14:textId="7A685CAC" w:rsidR="006A7B65" w:rsidRPr="006A7B65" w:rsidRDefault="006A7B65">
    <w:pPr>
      <w:pStyle w:val="Footer"/>
      <w:rPr>
        <w:sz w:val="20"/>
        <w:szCs w:val="20"/>
      </w:rPr>
    </w:pPr>
    <w:r w:rsidRPr="006A7B65">
      <w:rPr>
        <w:sz w:val="20"/>
        <w:szCs w:val="20"/>
      </w:rPr>
      <w:t>Comm. 168 (07/25)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D2214" w14:textId="77777777" w:rsidR="00414F0E" w:rsidRDefault="00414F0E" w:rsidP="00ED0FA2">
      <w:pPr>
        <w:spacing w:after="0" w:line="240" w:lineRule="auto"/>
      </w:pPr>
      <w:r>
        <w:separator/>
      </w:r>
    </w:p>
  </w:footnote>
  <w:footnote w:type="continuationSeparator" w:id="0">
    <w:p w14:paraId="00A1C8E6" w14:textId="77777777" w:rsidR="00414F0E" w:rsidRDefault="00414F0E"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D4D8" w14:textId="77777777" w:rsidR="00ED0FA2" w:rsidRPr="00A63588" w:rsidRDefault="007E0B4A" w:rsidP="00A63588">
    <w:pPr>
      <w:pStyle w:val="Header"/>
    </w:pPr>
    <w:r>
      <w:rPr>
        <w:noProof/>
      </w:rPr>
      <mc:AlternateContent>
        <mc:Choice Requires="wps">
          <w:drawing>
            <wp:anchor distT="0" distB="0" distL="114300" distR="114300" simplePos="0" relativeHeight="251659264" behindDoc="0" locked="0" layoutInCell="1" allowOverlap="1" wp14:anchorId="2FF09714" wp14:editId="3BE09C34">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0D5F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sidR="00A63588">
      <w:rPr>
        <w:noProof/>
      </w:rPr>
      <w:drawing>
        <wp:anchor distT="0" distB="0" distL="114300" distR="114300" simplePos="0" relativeHeight="251658240" behindDoc="0" locked="0" layoutInCell="1" allowOverlap="1" wp14:anchorId="32D54ABD" wp14:editId="3BA0F1F4">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315A1B"/>
    <w:multiLevelType w:val="hybridMultilevel"/>
    <w:tmpl w:val="18387D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11284C45"/>
    <w:multiLevelType w:val="hybridMultilevel"/>
    <w:tmpl w:val="6240AA9A"/>
    <w:lvl w:ilvl="0" w:tplc="368E52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84FDC"/>
    <w:multiLevelType w:val="hybridMultilevel"/>
    <w:tmpl w:val="E3C80E06"/>
    <w:lvl w:ilvl="0" w:tplc="7FC410D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F5AC8"/>
    <w:multiLevelType w:val="hybridMultilevel"/>
    <w:tmpl w:val="D1762DD6"/>
    <w:lvl w:ilvl="0" w:tplc="7FC410D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B6DC5"/>
    <w:multiLevelType w:val="hybridMultilevel"/>
    <w:tmpl w:val="FEF245C2"/>
    <w:lvl w:ilvl="0" w:tplc="7FC410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619CC"/>
    <w:multiLevelType w:val="hybridMultilevel"/>
    <w:tmpl w:val="9902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ECE40EE"/>
    <w:multiLevelType w:val="hybridMultilevel"/>
    <w:tmpl w:val="4EB0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B0ADD"/>
    <w:multiLevelType w:val="hybridMultilevel"/>
    <w:tmpl w:val="3A9AA23C"/>
    <w:lvl w:ilvl="0" w:tplc="7FC410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347E4"/>
    <w:multiLevelType w:val="hybridMultilevel"/>
    <w:tmpl w:val="F4785B3E"/>
    <w:lvl w:ilvl="0" w:tplc="5C06E53C">
      <w:numFmt w:val="bullet"/>
      <w:lvlText w:val=""/>
      <w:lvlJc w:val="left"/>
      <w:pPr>
        <w:ind w:left="430" w:hanging="360"/>
      </w:pPr>
      <w:rPr>
        <w:rFonts w:ascii="Symbol" w:eastAsiaTheme="minorHAnsi" w:hAnsi="Symbol" w:cstheme="minorBid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15:restartNumberingAfterBreak="0">
    <w:nsid w:val="6D4D603F"/>
    <w:multiLevelType w:val="hybridMultilevel"/>
    <w:tmpl w:val="154A2A54"/>
    <w:lvl w:ilvl="0" w:tplc="7FC410D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num w:numId="1" w16cid:durableId="2016568147">
    <w:abstractNumId w:val="6"/>
  </w:num>
  <w:num w:numId="2" w16cid:durableId="529688289">
    <w:abstractNumId w:val="10"/>
  </w:num>
  <w:num w:numId="3" w16cid:durableId="655499794">
    <w:abstractNumId w:val="1"/>
  </w:num>
  <w:num w:numId="4" w16cid:durableId="1634825399">
    <w:abstractNumId w:val="15"/>
  </w:num>
  <w:num w:numId="5" w16cid:durableId="148131918">
    <w:abstractNumId w:val="0"/>
  </w:num>
  <w:num w:numId="6" w16cid:durableId="567112557">
    <w:abstractNumId w:val="0"/>
  </w:num>
  <w:num w:numId="7" w16cid:durableId="1584215259">
    <w:abstractNumId w:val="16"/>
  </w:num>
  <w:num w:numId="8" w16cid:durableId="1913923778">
    <w:abstractNumId w:val="8"/>
  </w:num>
  <w:num w:numId="9" w16cid:durableId="580336012">
    <w:abstractNumId w:val="11"/>
  </w:num>
  <w:num w:numId="10" w16cid:durableId="335770038">
    <w:abstractNumId w:val="3"/>
  </w:num>
  <w:num w:numId="11" w16cid:durableId="464472949">
    <w:abstractNumId w:val="2"/>
  </w:num>
  <w:num w:numId="12" w16cid:durableId="741953321">
    <w:abstractNumId w:val="13"/>
  </w:num>
  <w:num w:numId="13" w16cid:durableId="55707683">
    <w:abstractNumId w:val="9"/>
  </w:num>
  <w:num w:numId="14" w16cid:durableId="1730614831">
    <w:abstractNumId w:val="12"/>
  </w:num>
  <w:num w:numId="15" w16cid:durableId="1422028029">
    <w:abstractNumId w:val="14"/>
  </w:num>
  <w:num w:numId="16" w16cid:durableId="811752674">
    <w:abstractNumId w:val="4"/>
  </w:num>
  <w:num w:numId="17" w16cid:durableId="806124917">
    <w:abstractNumId w:val="7"/>
  </w:num>
  <w:num w:numId="18" w16cid:durableId="794327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CE"/>
    <w:rsid w:val="00051975"/>
    <w:rsid w:val="001361CE"/>
    <w:rsid w:val="001F66B9"/>
    <w:rsid w:val="00272FD7"/>
    <w:rsid w:val="002C6E10"/>
    <w:rsid w:val="002F4578"/>
    <w:rsid w:val="00342B93"/>
    <w:rsid w:val="003D4E77"/>
    <w:rsid w:val="00414F0E"/>
    <w:rsid w:val="004E77FB"/>
    <w:rsid w:val="0051080D"/>
    <w:rsid w:val="00521A34"/>
    <w:rsid w:val="005F587F"/>
    <w:rsid w:val="006303C7"/>
    <w:rsid w:val="0064541F"/>
    <w:rsid w:val="006A7B65"/>
    <w:rsid w:val="0071057A"/>
    <w:rsid w:val="00714B6E"/>
    <w:rsid w:val="00733588"/>
    <w:rsid w:val="007703D7"/>
    <w:rsid w:val="00787B92"/>
    <w:rsid w:val="007E0B4A"/>
    <w:rsid w:val="008803F6"/>
    <w:rsid w:val="008A181C"/>
    <w:rsid w:val="008B00EA"/>
    <w:rsid w:val="008C4366"/>
    <w:rsid w:val="008D6F19"/>
    <w:rsid w:val="008F3462"/>
    <w:rsid w:val="009022EC"/>
    <w:rsid w:val="00903F88"/>
    <w:rsid w:val="00914BD3"/>
    <w:rsid w:val="00916DE4"/>
    <w:rsid w:val="00931436"/>
    <w:rsid w:val="00967CE9"/>
    <w:rsid w:val="009800A3"/>
    <w:rsid w:val="009B5B7D"/>
    <w:rsid w:val="009E560F"/>
    <w:rsid w:val="00A36F43"/>
    <w:rsid w:val="00A57921"/>
    <w:rsid w:val="00A63588"/>
    <w:rsid w:val="00A70970"/>
    <w:rsid w:val="00A75FF3"/>
    <w:rsid w:val="00A828ED"/>
    <w:rsid w:val="00B33E59"/>
    <w:rsid w:val="00B64635"/>
    <w:rsid w:val="00BD086C"/>
    <w:rsid w:val="00D36BC3"/>
    <w:rsid w:val="00D64D77"/>
    <w:rsid w:val="00D817D2"/>
    <w:rsid w:val="00DA1414"/>
    <w:rsid w:val="00DE0E1F"/>
    <w:rsid w:val="00E368B6"/>
    <w:rsid w:val="00E461FC"/>
    <w:rsid w:val="00E56796"/>
    <w:rsid w:val="00E84ABA"/>
    <w:rsid w:val="00ED0FA2"/>
    <w:rsid w:val="00F4550A"/>
    <w:rsid w:val="00F707FA"/>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1D708"/>
  <w15:chartTrackingRefBased/>
  <w15:docId w15:val="{236BE4E3-1C23-4B2F-9A8C-8E20C9A1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 w:type="character" w:styleId="Hyperlink">
    <w:name w:val="Hyperlink"/>
    <w:basedOn w:val="DefaultParagraphFont"/>
    <w:uiPriority w:val="99"/>
    <w:unhideWhenUsed/>
    <w:rsid w:val="001361CE"/>
    <w:rPr>
      <w:color w:val="0070C0" w:themeColor="hyperlink"/>
      <w:u w:val="single"/>
    </w:rPr>
  </w:style>
  <w:style w:type="character" w:styleId="UnresolvedMention">
    <w:name w:val="Unresolved Mention"/>
    <w:basedOn w:val="DefaultParagraphFont"/>
    <w:uiPriority w:val="99"/>
    <w:semiHidden/>
    <w:unhideWhenUsed/>
    <w:rsid w:val="001361CE"/>
    <w:rPr>
      <w:color w:val="605E5C"/>
      <w:shd w:val="clear" w:color="auto" w:fill="E1DFDD"/>
    </w:rPr>
  </w:style>
  <w:style w:type="character" w:styleId="FollowedHyperlink">
    <w:name w:val="FollowedHyperlink"/>
    <w:basedOn w:val="DefaultParagraphFont"/>
    <w:uiPriority w:val="99"/>
    <w:semiHidden/>
    <w:unhideWhenUsed/>
    <w:rsid w:val="00916DE4"/>
    <w:rPr>
      <w:color w:val="694C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 w:id="18080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hpdx@prainc.com" TargetMode="External"/><Relationship Id="rId18" Type="http://schemas.openxmlformats.org/officeDocument/2006/relationships/hyperlink" Target="https://www.hudexchange.info/programs/hmis/federal-partner-participation/samhsa/" TargetMode="External"/><Relationship Id="rId26" Type="http://schemas.openxmlformats.org/officeDocument/2006/relationships/hyperlink" Target="https://www.hudexchange.info/programs/hmis/federal-partner-participation/" TargetMode="External"/><Relationship Id="rId3" Type="http://schemas.openxmlformats.org/officeDocument/2006/relationships/customXml" Target="../customXml/item3.xml"/><Relationship Id="rId21" Type="http://schemas.openxmlformats.org/officeDocument/2006/relationships/hyperlink" Target="https://www.hudexchange.info/resource/3824/hmis-data-dictionary/" TargetMode="External"/><Relationship Id="rId7" Type="http://schemas.openxmlformats.org/officeDocument/2006/relationships/settings" Target="settings.xml"/><Relationship Id="rId12" Type="http://schemas.openxmlformats.org/officeDocument/2006/relationships/hyperlink" Target="mailto:bhassistance@hhs.iowa.gov" TargetMode="External"/><Relationship Id="rId17" Type="http://schemas.openxmlformats.org/officeDocument/2006/relationships/hyperlink" Target="https://files.hudexchange.info/resources/documents/PATH-Program-HMIS-Manual-2024.pdf" TargetMode="External"/><Relationship Id="rId25" Type="http://schemas.openxmlformats.org/officeDocument/2006/relationships/hyperlink" Target="https://hudhdx.info/VendorResources.aspx" TargetMode="External"/><Relationship Id="rId2" Type="http://schemas.openxmlformats.org/officeDocument/2006/relationships/customXml" Target="../customXml/item2.xml"/><Relationship Id="rId16" Type="http://schemas.openxmlformats.org/officeDocument/2006/relationships/hyperlink" Target="https://www.hhs.gov/vulnerability-disclosure-policy" TargetMode="External"/><Relationship Id="rId20" Type="http://schemas.openxmlformats.org/officeDocument/2006/relationships/hyperlink" Target="https://www.hudexchange.info/news/path-specific-reporting-guidance-on-hmis-from-samhsa-and-hu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thpdx.samhsa.gov/users/sign_in" TargetMode="External"/><Relationship Id="rId24" Type="http://schemas.openxmlformats.org/officeDocument/2006/relationships/hyperlink" Target="https://files.hudexchange.info/resources/documents/HMIS-CSV-Format-Specifications-2024.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mhsa.gov/privacy" TargetMode="External"/><Relationship Id="rId23" Type="http://schemas.openxmlformats.org/officeDocument/2006/relationships/hyperlink" Target="https://files.hudexchange.info/resources/documents/HMIS-Data-Dictionary-2024.pdf" TargetMode="External"/><Relationship Id="rId28" Type="http://schemas.openxmlformats.org/officeDocument/2006/relationships/hyperlink" Target="https://www.hudexchange.info/resource/4898/hmis-project-set-up-tool/" TargetMode="External"/><Relationship Id="rId10" Type="http://schemas.openxmlformats.org/officeDocument/2006/relationships/endnotes" Target="endnotes.xml"/><Relationship Id="rId19" Type="http://schemas.openxmlformats.org/officeDocument/2006/relationships/hyperlink" Target="https://www.hudexchange.info/resource/5212/final-hmis-programming-specifications-path-annual-repor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hpdx@prainc.com.\" TargetMode="External"/><Relationship Id="rId22" Type="http://schemas.openxmlformats.org/officeDocument/2006/relationships/hyperlink" Target="https://files.hudexchange.info/resources/documents/HMIS-Data-Standards-Manual-2024.pdf" TargetMode="External"/><Relationship Id="rId27" Type="http://schemas.openxmlformats.org/officeDocument/2006/relationships/hyperlink" Target="https://www.hudexchange.info/resource/5212/final-hmis-programming-specifications-path-annual-repor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yatt\AppData\Local\Microsoft\Olk\Attachments\ooa-3c33c2e8-dcea-4c48-9a7c-ae6b6ba674b8\2e8ce4647eeed8d03caa6d1924e713239fe36044a65055085f09c79837cf9927\HHS%20Letterhead%20Basic%20(1).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b805e8-c967-4d1c-993a-9bf901049d3a">
      <Terms xmlns="http://schemas.microsoft.com/office/infopath/2007/PartnerControls"/>
    </lcf76f155ced4ddcb4097134ff3c332f>
    <TaxCatchAll xmlns="17169cdf-514c-400e-a2ce-7ebc9fe4766f" xsi:nil="true"/>
    <Notes xmlns="e0b805e8-c967-4d1c-993a-9bf901049d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1F481E97DF848B92E9033EEF2A8AC" ma:contentTypeVersion="13" ma:contentTypeDescription="Create a new document." ma:contentTypeScope="" ma:versionID="01e34592a4230b7637aff35644df1685">
  <xsd:schema xmlns:xsd="http://www.w3.org/2001/XMLSchema" xmlns:xs="http://www.w3.org/2001/XMLSchema" xmlns:p="http://schemas.microsoft.com/office/2006/metadata/properties" xmlns:ns2="e0b805e8-c967-4d1c-993a-9bf901049d3a" xmlns:ns3="17169cdf-514c-400e-a2ce-7ebc9fe4766f" targetNamespace="http://schemas.microsoft.com/office/2006/metadata/properties" ma:root="true" ma:fieldsID="e6a31a46aaf97704f17266af6cf41b11" ns2:_="" ns3:_="">
    <xsd:import namespace="e0b805e8-c967-4d1c-993a-9bf901049d3a"/>
    <xsd:import namespace="17169cdf-514c-400e-a2ce-7ebc9fe47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805e8-c967-4d1c-993a-9bf901049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69cdf-514c-400e-a2ce-7ebc9fe476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8f9bf6-5564-4ae1-9084-07f9a5543081}" ma:internalName="TaxCatchAll" ma:showField="CatchAllData" ma:web="17169cdf-514c-400e-a2ce-7ebc9fe47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2.xml><?xml version="1.0" encoding="utf-8"?>
<ds:datastoreItem xmlns:ds="http://schemas.openxmlformats.org/officeDocument/2006/customXml" ds:itemID="{023DAF30-507D-4BEF-B3D8-0B374BAE3BBC}">
  <ds:schemaRefs>
    <ds:schemaRef ds:uri="http://purl.org/dc/elements/1.1/"/>
    <ds:schemaRef ds:uri="http://www.w3.org/XML/1998/namespace"/>
    <ds:schemaRef ds:uri="http://schemas.microsoft.com/office/2006/documentManagement/types"/>
    <ds:schemaRef ds:uri="http://purl.org/dc/terms/"/>
    <ds:schemaRef ds:uri="e0b805e8-c967-4d1c-993a-9bf901049d3a"/>
    <ds:schemaRef ds:uri="17169cdf-514c-400e-a2ce-7ebc9fe4766f"/>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859C7E-8926-47BD-AE2D-3F15225CD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805e8-c967-4d1c-993a-9bf901049d3a"/>
    <ds:schemaRef ds:uri="17169cdf-514c-400e-a2ce-7ebc9fe47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CCDF9-9ADC-4F3D-9340-4087C00B0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HHS Letterhead Basic (1).dotx</Template>
  <TotalTime>2</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 168, Projects for Assistance in Transition from Homelessness (PATH) Data Support Documents</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168, Projects for Assistance in Transition from Homelessness (PATH) Data Support Documents</dc:title>
  <dc:subject/>
  <dc:creator>Iowa Department of Health and Human Services</dc:creator>
  <cp:keywords/>
  <dc:description/>
  <cp:lastModifiedBy>James, Tyler [HHS]</cp:lastModifiedBy>
  <cp:revision>3</cp:revision>
  <dcterms:created xsi:type="dcterms:W3CDTF">2025-06-25T14:10:00Z</dcterms:created>
  <dcterms:modified xsi:type="dcterms:W3CDTF">2025-06-25T15:13:00Z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0x01010000E1F481E97DF848B92E9033EEF2A8AC</vt:lpwstr>
  </property>
</Properties>
</file>