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743F" w14:textId="4E01F3E1" w:rsidR="006E35D3" w:rsidRDefault="00877D87">
      <w:pPr>
        <w:pStyle w:val="BodyText"/>
        <w:ind w:left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2CB748F" wp14:editId="62CB7490">
                <wp:extent cx="6217920" cy="264160"/>
                <wp:effectExtent l="19050" t="9525" r="11429" b="21589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7920" cy="26416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27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CB7492" w14:textId="77777777" w:rsidR="006E35D3" w:rsidRDefault="00877D87">
                            <w:pPr>
                              <w:spacing w:before="60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Methods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Standards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Establishing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Payment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>Rates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CB748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9.6pt;height:2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mb0gEAALoDAAAOAAAAZHJzL2Uyb0RvYy54bWysU8tu2zAQvBfoPxC815LVwEkFy0EbI0WB&#10;oA2Q5gMoirKIUlyWS1vy33dJS3YfQQ9FdaCW3NXszHC1vh17ww7KowZb8eUi50xZCY22u4o/f71/&#10;c8MZBmEbYcCqih8V8tvN61frwZWqgA5MozwjEIvl4CreheDKLEPZqV7gApyylGzB9yLQ1u+yxouB&#10;0HuTFXm+ygbwjfMgFSKdbk9Jvkn4batk+NK2qAIzFSduIa0+rXVcs81alDsvXKflREP8A4teaEtN&#10;z1BbEQTbe/0HVK+lB4Q2LCT0GbStlippIDXL/Dc1T51wKmkhc9CdbcL/Bys/H57co2dh/AAjXWAS&#10;ge4B5Dckb7LBYTnVRE+xRKqOQsfW9/FNEhh9SN4ez36qMTBJh6tief2uoJSkXLG6Wq6S4dnla+cx&#10;fFTQsxhU3NN9JQbi8IAh9hflXBKbIRjd3Gtj0sbv6jvj2UHEu6XnZkb/pcxYNlD366u3k7i/YuQv&#10;YkQOW4HdqVeCj5ND7IydTDr5Eh0KYz0y3UQzqSae1NAcyeOBxqzi+H0vvOLMfLJ0j3Em58DPQT0H&#10;Ppg7SJMbBVt4vw/Q6mTMBXciQAOSGE3DHCfw532quvxymx8AAAD//wMAUEsDBBQABgAIAAAAIQBU&#10;51Hr2gAAAAQBAAAPAAAAZHJzL2Rvd25yZXYueG1sTI9BS8NAEIXvgv9hGcGb3bRItDGbIqIXKUhb&#10;wesmO02C2dmQnbTJv3f0Yi8Dj/d475t8M/lOnXCIbSADy0UCCqkKrqXawOfh7e4RVGRLznaB0MCM&#10;ETbF9VVuMxfOtMPTnmslJRQza6Bh7jOtY9Wgt3EReiTxjmHwlkUOtXaDPUu57/QqSVLtbUuy0Nge&#10;XxqsvvejN5BuXfnlw+hewzvH3eFjPqbb2Zjbm+n5CRTjxP9h+MUXdCiEqQwjuag6A/II/13x1g/r&#10;FajSwP0yBV3k+hK++AEAAP//AwBQSwECLQAUAAYACAAAACEAtoM4kv4AAADhAQAAEwAAAAAAAAAA&#10;AAAAAAAAAAAAW0NvbnRlbnRfVHlwZXNdLnhtbFBLAQItABQABgAIAAAAIQA4/SH/1gAAAJQBAAAL&#10;AAAAAAAAAAAAAAAAAC8BAABfcmVscy8ucmVsc1BLAQItABQABgAIAAAAIQBvjYmb0gEAALoDAAAO&#10;AAAAAAAAAAAAAAAAAC4CAABkcnMvZTJvRG9jLnhtbFBLAQItABQABgAIAAAAIQBU51Hr2gAAAAQB&#10;AAAPAAAAAAAAAAAAAAAAACwEAABkcnMvZG93bnJldi54bWxQSwUGAAAAAAQABADzAAAAMwUAAAAA&#10;" fillcolor="navy" strokeweight=".76197mm">
                <v:path arrowok="t"/>
                <v:textbox inset="0,0,0,0">
                  <w:txbxContent>
                    <w:p w14:paraId="62CB7492" w14:textId="77777777" w:rsidR="006E35D3" w:rsidRDefault="00877D87">
                      <w:pPr>
                        <w:spacing w:before="60"/>
                        <w:jc w:val="center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</w:rPr>
                        <w:t>Methods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Standards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Establishing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Payment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>Rates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CB7440" w14:textId="77777777" w:rsidR="006E35D3" w:rsidRDefault="00877D87">
      <w:pPr>
        <w:tabs>
          <w:tab w:val="left" w:pos="504"/>
        </w:tabs>
        <w:spacing w:before="92" w:after="53" w:line="242" w:lineRule="auto"/>
        <w:ind w:left="504" w:right="206" w:hanging="433"/>
      </w:pPr>
      <w:r>
        <w:rPr>
          <w:b/>
          <w:spacing w:val="-6"/>
        </w:rPr>
        <w:t>1.</w:t>
      </w:r>
      <w:r>
        <w:rPr>
          <w:b/>
        </w:rPr>
        <w:tab/>
      </w:r>
      <w:r>
        <w:rPr>
          <w:b/>
        </w:rPr>
        <w:t>Services Provided Under Section 1915(</w:t>
      </w:r>
      <w:proofErr w:type="spellStart"/>
      <w:r>
        <w:rPr>
          <w:b/>
        </w:rPr>
        <w:t>i</w:t>
      </w:r>
      <w:proofErr w:type="spellEnd"/>
      <w:r>
        <w:rPr>
          <w:b/>
        </w:rPr>
        <w:t>) of the Social Security</w:t>
      </w:r>
      <w:r>
        <w:rPr>
          <w:b/>
          <w:spacing w:val="-5"/>
        </w:rPr>
        <w:t xml:space="preserve"> </w:t>
      </w:r>
      <w:r>
        <w:rPr>
          <w:b/>
        </w:rPr>
        <w:t>Act.</w:t>
      </w:r>
      <w:r>
        <w:rPr>
          <w:b/>
          <w:spacing w:val="73"/>
        </w:rPr>
        <w:t xml:space="preserve"> </w:t>
      </w:r>
      <w:r>
        <w:t>For each optional service, describe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rate.</w:t>
      </w:r>
      <w:r>
        <w:rPr>
          <w:spacing w:val="40"/>
        </w:rPr>
        <w:t xml:space="preserve"> </w:t>
      </w:r>
      <w:r>
        <w:rPr>
          <w:i/>
        </w:rPr>
        <w:t>(Check</w:t>
      </w:r>
      <w:r>
        <w:rPr>
          <w:i/>
          <w:spacing w:val="-2"/>
        </w:rPr>
        <w:t xml:space="preserve"> </w:t>
      </w:r>
      <w:r>
        <w:rPr>
          <w:i/>
        </w:rPr>
        <w:t>each</w:t>
      </w:r>
      <w:r>
        <w:rPr>
          <w:i/>
          <w:spacing w:val="-5"/>
        </w:rPr>
        <w:t xml:space="preserve"> </w:t>
      </w:r>
      <w:r>
        <w:rPr>
          <w:i/>
        </w:rPr>
        <w:t>that</w:t>
      </w:r>
      <w:r>
        <w:rPr>
          <w:i/>
          <w:spacing w:val="-1"/>
        </w:rPr>
        <w:t xml:space="preserve"> </w:t>
      </w:r>
      <w:r>
        <w:rPr>
          <w:i/>
        </w:rPr>
        <w:t>applies,</w:t>
      </w:r>
      <w:r>
        <w:rPr>
          <w:i/>
          <w:spacing w:val="-2"/>
        </w:rPr>
        <w:t xml:space="preserve"> </w:t>
      </w:r>
      <w:r>
        <w:rPr>
          <w:i/>
        </w:rPr>
        <w:t>and describe methods and standards to set rates</w:t>
      </w:r>
      <w:r>
        <w:t>):</w:t>
      </w:r>
    </w:p>
    <w:tbl>
      <w:tblPr>
        <w:tblW w:w="0" w:type="auto"/>
        <w:tblInd w:w="6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8601"/>
      </w:tblGrid>
      <w:tr w:rsidR="006E35D3" w14:paraId="62CB7443" w14:textId="77777777">
        <w:trPr>
          <w:trHeight w:val="333"/>
        </w:trPr>
        <w:tc>
          <w:tcPr>
            <w:tcW w:w="61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B7441" w14:textId="77777777" w:rsidR="006E35D3" w:rsidRDefault="00877D87">
            <w:pPr>
              <w:pStyle w:val="TableParagraph"/>
              <w:spacing w:before="39"/>
              <w:ind w:left="107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8601" w:type="dxa"/>
            <w:tcBorders>
              <w:left w:val="single" w:sz="4" w:space="0" w:color="000000"/>
              <w:bottom w:val="single" w:sz="4" w:space="0" w:color="000000"/>
            </w:tcBorders>
          </w:tcPr>
          <w:p w14:paraId="62CB7442" w14:textId="77777777" w:rsidR="006E35D3" w:rsidRDefault="00877D87">
            <w:pPr>
              <w:pStyle w:val="TableParagraph"/>
              <w:spacing w:before="41"/>
            </w:pPr>
            <w:r>
              <w:t>HCBS</w:t>
            </w:r>
            <w:r>
              <w:rPr>
                <w:spacing w:val="-4"/>
              </w:rPr>
              <w:t xml:space="preserve"> </w:t>
            </w:r>
            <w:r>
              <w:t>Case</w:t>
            </w:r>
            <w:r>
              <w:rPr>
                <w:spacing w:val="-2"/>
              </w:rPr>
              <w:t xml:space="preserve"> Management</w:t>
            </w:r>
          </w:p>
        </w:tc>
      </w:tr>
      <w:tr w:rsidR="006E35D3" w14:paraId="62CB744F" w14:textId="77777777">
        <w:trPr>
          <w:trHeight w:val="6518"/>
        </w:trPr>
        <w:tc>
          <w:tcPr>
            <w:tcW w:w="6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B7444" w14:textId="77777777" w:rsidR="006E35D3" w:rsidRDefault="006E35D3">
            <w:pPr>
              <w:rPr>
                <w:sz w:val="2"/>
                <w:szCs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CB7445" w14:textId="77777777" w:rsidR="006E35D3" w:rsidRDefault="00877D87">
            <w:pPr>
              <w:pStyle w:val="TableParagraph"/>
              <w:tabs>
                <w:tab w:val="left" w:pos="6019"/>
              </w:tabs>
              <w:ind w:right="168"/>
              <w:rPr>
                <w:sz w:val="21"/>
              </w:rPr>
            </w:pPr>
            <w:r>
              <w:rPr>
                <w:sz w:val="21"/>
              </w:rPr>
              <w:t>Providers of case management services shall be reimbursed at cost.</w:t>
            </w:r>
            <w:r>
              <w:rPr>
                <w:sz w:val="21"/>
              </w:rPr>
              <w:tab/>
              <w:t>Providers are reimbursed throughout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each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fiscal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year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basis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proofErr w:type="gram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projected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interim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payment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15-minute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unit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 service based on each provider’s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reasonable and proper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costs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operation.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Reasonable and proper costs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operation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identified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pursuant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federally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accepted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reimbursement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principles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(OMB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A- 87 principles).</w:t>
            </w:r>
          </w:p>
          <w:p w14:paraId="62CB7446" w14:textId="77777777" w:rsidR="006E35D3" w:rsidRDefault="006E35D3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62CB7447" w14:textId="77777777" w:rsidR="006E35D3" w:rsidRDefault="00877D8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methodology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determining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reasonable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proper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cost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provision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assumes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the </w:t>
            </w:r>
            <w:r>
              <w:rPr>
                <w:spacing w:val="-2"/>
                <w:sz w:val="21"/>
              </w:rPr>
              <w:t>following:</w:t>
            </w:r>
          </w:p>
          <w:p w14:paraId="62CB7448" w14:textId="77777777" w:rsidR="006E35D3" w:rsidRDefault="00877D8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274" w:hanging="360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indirect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administrative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costs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limited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23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percent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costs.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Other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costs </w:t>
            </w:r>
            <w:proofErr w:type="gramStart"/>
            <w:r>
              <w:rPr>
                <w:sz w:val="21"/>
              </w:rPr>
              <w:t>include:</w:t>
            </w:r>
            <w:proofErr w:type="gramEnd"/>
            <w:r>
              <w:rPr>
                <w:sz w:val="21"/>
              </w:rPr>
              <w:t xml:space="preserve"> professional staff – direct salaries, other – direct salaries, benefits and payroll taxes associated with direct salaries, mileage and automobile rental, agency vehicle expense, automobile insurance, and other related transportation.</w:t>
            </w:r>
          </w:p>
          <w:p w14:paraId="62CB7449" w14:textId="77777777" w:rsidR="006E35D3" w:rsidRDefault="00877D8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57" w:lineRule="exact"/>
              <w:ind w:hanging="360"/>
              <w:rPr>
                <w:sz w:val="21"/>
              </w:rPr>
            </w:pPr>
            <w:r>
              <w:rPr>
                <w:sz w:val="21"/>
              </w:rPr>
              <w:t>Mileage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reimbursed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greater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than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state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employee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rate.</w:t>
            </w:r>
          </w:p>
          <w:p w14:paraId="62CB744A" w14:textId="77777777" w:rsidR="006E35D3" w:rsidRDefault="00877D87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before="1" w:line="237" w:lineRule="auto"/>
              <w:ind w:right="370" w:hanging="360"/>
              <w:rPr>
                <w:sz w:val="21"/>
              </w:rPr>
            </w:pPr>
            <w:r>
              <w:rPr>
                <w:sz w:val="21"/>
              </w:rPr>
              <w:t>Costs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operation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include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only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those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costs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pertain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provision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services which are authorized under rule 441—90.3(249A).</w:t>
            </w:r>
          </w:p>
          <w:p w14:paraId="62CB744B" w14:textId="77777777" w:rsidR="006E35D3" w:rsidRDefault="006E35D3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62CB744C" w14:textId="77777777" w:rsidR="006E35D3" w:rsidRDefault="00877D87">
            <w:pPr>
              <w:pStyle w:val="TableParagraph"/>
              <w:ind w:right="168"/>
              <w:rPr>
                <w:sz w:val="21"/>
              </w:rPr>
            </w:pPr>
            <w:r>
              <w:rPr>
                <w:sz w:val="21"/>
              </w:rPr>
              <w:t>Interim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payments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 subject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to annual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retrospective cost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settlement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based on submission 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actual costs of operation and service utilization data by the provider on Form 470-0664., Financial and Statistical Report submitted by providers ninety days after each fiscal year end.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The cost settlement represents the difference between the amount received by the provider during the year 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covered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services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amount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supported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actual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costs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doing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business,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determined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 accordance with an accepted method o</w:t>
            </w:r>
            <w:r>
              <w:rPr>
                <w:sz w:val="21"/>
              </w:rPr>
              <w:t>f cost apportionment.</w:t>
            </w:r>
          </w:p>
          <w:p w14:paraId="62CB744D" w14:textId="77777777" w:rsidR="006E35D3" w:rsidRDefault="006E35D3">
            <w:pPr>
              <w:pStyle w:val="TableParagraph"/>
              <w:spacing w:before="78"/>
              <w:ind w:left="0"/>
              <w:rPr>
                <w:sz w:val="21"/>
              </w:rPr>
            </w:pPr>
          </w:p>
          <w:p w14:paraId="62CB744E" w14:textId="77777777" w:rsidR="006E35D3" w:rsidRDefault="00877D87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dates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services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2018,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HCBS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case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management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services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shall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reimbursed by fee schedule.</w:t>
            </w:r>
          </w:p>
        </w:tc>
      </w:tr>
      <w:tr w:rsidR="006E35D3" w14:paraId="62CB7452" w14:textId="77777777">
        <w:trPr>
          <w:trHeight w:val="333"/>
        </w:trPr>
        <w:tc>
          <w:tcPr>
            <w:tcW w:w="61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B7450" w14:textId="77777777" w:rsidR="006E35D3" w:rsidRDefault="00877D87">
            <w:pPr>
              <w:pStyle w:val="TableParagraph"/>
              <w:spacing w:before="39"/>
              <w:ind w:left="107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B7451" w14:textId="77777777" w:rsidR="006E35D3" w:rsidRDefault="00877D87">
            <w:pPr>
              <w:pStyle w:val="TableParagraph"/>
              <w:spacing w:before="41"/>
            </w:pPr>
            <w:r>
              <w:t>HCBS</w:t>
            </w:r>
            <w:r>
              <w:rPr>
                <w:spacing w:val="-5"/>
              </w:rPr>
              <w:t xml:space="preserve"> </w:t>
            </w:r>
            <w:r>
              <w:t>Home-Based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Habilitation</w:t>
            </w:r>
          </w:p>
        </w:tc>
      </w:tr>
      <w:tr w:rsidR="006E35D3" w14:paraId="62CB7459" w14:textId="77777777">
        <w:trPr>
          <w:trHeight w:val="3258"/>
        </w:trPr>
        <w:tc>
          <w:tcPr>
            <w:tcW w:w="61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B7453" w14:textId="77777777" w:rsidR="006E35D3" w:rsidRDefault="006E35D3">
            <w:pPr>
              <w:rPr>
                <w:sz w:val="2"/>
                <w:szCs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CB7454" w14:textId="77777777" w:rsidR="006E35D3" w:rsidRDefault="00877D87">
            <w:pPr>
              <w:pStyle w:val="TableParagraph"/>
              <w:ind w:right="168"/>
              <w:rPr>
                <w:sz w:val="21"/>
              </w:rPr>
            </w:pPr>
            <w:r>
              <w:rPr>
                <w:sz w:val="21"/>
              </w:rPr>
              <w:t xml:space="preserve">For services provided on July 1, </w:t>
            </w:r>
            <w:proofErr w:type="gramStart"/>
            <w:r>
              <w:rPr>
                <w:sz w:val="21"/>
              </w:rPr>
              <w:t>2013</w:t>
            </w:r>
            <w:proofErr w:type="gramEnd"/>
            <w:r>
              <w:rPr>
                <w:sz w:val="21"/>
              </w:rPr>
              <w:t xml:space="preserve"> through December 31, 2013, home-based habilitation services will be reimbursed according to the Iowa Plan for Behavioral Health contractor provider- specific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cost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based</w:t>
            </w:r>
            <w:proofErr w:type="gram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fee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schedule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without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reconciliation.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Agency’s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fees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were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 1,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2013</w:t>
            </w:r>
            <w:proofErr w:type="gram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effective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dates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provided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through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December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31, </w:t>
            </w:r>
            <w:r>
              <w:rPr>
                <w:spacing w:val="-2"/>
                <w:sz w:val="21"/>
              </w:rPr>
              <w:t>2013.</w:t>
            </w:r>
          </w:p>
          <w:p w14:paraId="62CB7455" w14:textId="77777777" w:rsidR="006E35D3" w:rsidRDefault="006E35D3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62CB7456" w14:textId="77777777" w:rsidR="006E35D3" w:rsidRDefault="00877D87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For dates of services on or after January 1, 2014, providers shall be reimbursed a prospective statewide rate.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Except as otherwise noted in the plan, state-developed fee schedule rates are the same for both governmental and private providers of home-based habilitation.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The agency’s fee schedule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rate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2024,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effective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services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date.</w:t>
            </w:r>
          </w:p>
          <w:p w14:paraId="62CB7457" w14:textId="77777777" w:rsidR="006E35D3" w:rsidRDefault="006E35D3">
            <w:pPr>
              <w:pStyle w:val="TableParagraph"/>
              <w:spacing w:before="79"/>
              <w:ind w:left="0"/>
              <w:rPr>
                <w:sz w:val="21"/>
              </w:rPr>
            </w:pPr>
          </w:p>
          <w:p w14:paraId="62CB7458" w14:textId="77777777" w:rsidR="006E35D3" w:rsidRDefault="00877D87">
            <w:pPr>
              <w:pStyle w:val="TableParagraph"/>
              <w:ind w:right="279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rates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published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agency’s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website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at: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color w:val="0000FF"/>
                <w:sz w:val="21"/>
                <w:u w:val="single" w:color="0000FF"/>
              </w:rPr>
              <w:t>https://hhs.iowa.gov/programs/welcome-iowa-</w:t>
            </w:r>
            <w:r>
              <w:rPr>
                <w:color w:val="0000FF"/>
                <w:sz w:val="21"/>
              </w:rPr>
              <w:t xml:space="preserve"> </w:t>
            </w:r>
            <w:r>
              <w:rPr>
                <w:color w:val="0000FF"/>
                <w:spacing w:val="-2"/>
                <w:sz w:val="21"/>
                <w:u w:val="single" w:color="0000FF"/>
              </w:rPr>
              <w:t>medicaid/policies-rules-and-regulations/covered-services-rates-and-payments/fee-schedules</w:t>
            </w:r>
          </w:p>
        </w:tc>
      </w:tr>
    </w:tbl>
    <w:p w14:paraId="62CB745A" w14:textId="77777777" w:rsidR="006E35D3" w:rsidRDefault="006E35D3">
      <w:pPr>
        <w:pStyle w:val="TableParagraph"/>
        <w:rPr>
          <w:sz w:val="21"/>
        </w:rPr>
        <w:sectPr w:rsidR="006E35D3">
          <w:headerReference w:type="default" r:id="rId7"/>
          <w:type w:val="continuous"/>
          <w:pgSz w:w="12240" w:h="15840"/>
          <w:pgMar w:top="640" w:right="1080" w:bottom="280" w:left="1080" w:header="720" w:footer="720" w:gutter="0"/>
          <w:cols w:space="720"/>
        </w:sectPr>
      </w:pPr>
    </w:p>
    <w:p w14:paraId="2790C977" w14:textId="77777777" w:rsidR="00BF0829" w:rsidRDefault="00877D87" w:rsidP="00BF0829">
      <w:pPr>
        <w:pStyle w:val="BodyText"/>
        <w:ind w:right="-350"/>
      </w:pPr>
      <w:r>
        <w:lastRenderedPageBreak/>
        <w:t>State:</w:t>
      </w:r>
      <w:r>
        <w:rPr>
          <w:spacing w:val="-15"/>
        </w:rPr>
        <w:t xml:space="preserve"> </w:t>
      </w:r>
      <w:r>
        <w:t xml:space="preserve">Iowa </w:t>
      </w:r>
    </w:p>
    <w:p w14:paraId="62CB745C" w14:textId="6CADA9E6" w:rsidR="006E35D3" w:rsidRDefault="00877D87" w:rsidP="00BF0829">
      <w:pPr>
        <w:pStyle w:val="BodyText"/>
        <w:ind w:right="-800"/>
      </w:pPr>
      <w:r>
        <w:rPr>
          <w:spacing w:val="-4"/>
        </w:rPr>
        <w:t>TN:</w:t>
      </w:r>
      <w:r w:rsidR="00BF0829">
        <w:rPr>
          <w:spacing w:val="-4"/>
        </w:rPr>
        <w:t xml:space="preserve"> </w:t>
      </w:r>
      <w:r>
        <w:rPr>
          <w:spacing w:val="-2"/>
        </w:rPr>
        <w:t>IA-24-</w:t>
      </w:r>
      <w:r>
        <w:rPr>
          <w:spacing w:val="-4"/>
        </w:rPr>
        <w:t>0008</w:t>
      </w:r>
    </w:p>
    <w:p w14:paraId="62CB745D" w14:textId="77777777" w:rsidR="006E35D3" w:rsidRDefault="00877D87" w:rsidP="00BF0829">
      <w:pPr>
        <w:rPr>
          <w:sz w:val="24"/>
        </w:rPr>
      </w:pPr>
      <w:r>
        <w:br w:type="column"/>
      </w:r>
    </w:p>
    <w:p w14:paraId="62CB745E" w14:textId="77777777" w:rsidR="006E35D3" w:rsidRDefault="00877D87" w:rsidP="00BF0829">
      <w:pPr>
        <w:pStyle w:val="BodyText"/>
        <w:tabs>
          <w:tab w:val="left" w:pos="5370"/>
        </w:tabs>
        <w:ind w:left="6438" w:right="279" w:hanging="6341"/>
        <w:jc w:val="right"/>
      </w:pPr>
      <w:r>
        <w:t>§1915(</w:t>
      </w:r>
      <w:proofErr w:type="spellStart"/>
      <w:r>
        <w:t>i</w:t>
      </w:r>
      <w:proofErr w:type="spellEnd"/>
      <w:r>
        <w:t>) HCBS State Plan Services</w:t>
      </w:r>
      <w:r>
        <w:tab/>
        <w:t>Attachm</w:t>
      </w:r>
      <w:r>
        <w:t>e</w:t>
      </w:r>
      <w:r>
        <w:t>n</w:t>
      </w:r>
      <w:r>
        <w:t>t</w:t>
      </w:r>
      <w:r>
        <w:rPr>
          <w:spacing w:val="-15"/>
        </w:rPr>
        <w:t xml:space="preserve"> </w:t>
      </w:r>
      <w:r>
        <w:t>4</w:t>
      </w:r>
      <w:r>
        <w:t>.</w:t>
      </w:r>
      <w:r>
        <w:t>1</w:t>
      </w:r>
      <w:r>
        <w:t>9</w:t>
      </w:r>
      <w:r>
        <w:t>-</w:t>
      </w:r>
      <w:r>
        <w:t>B</w:t>
      </w:r>
      <w:r>
        <w:t xml:space="preserve"> </w:t>
      </w:r>
      <w:r>
        <w:t>Page</w:t>
      </w:r>
      <w:r>
        <w:rPr>
          <w:spacing w:val="-4"/>
        </w:rPr>
        <w:t xml:space="preserve"> </w:t>
      </w:r>
      <w:r>
        <w:rPr>
          <w:spacing w:val="-5"/>
        </w:rPr>
        <w:t>18</w:t>
      </w:r>
    </w:p>
    <w:p w14:paraId="62CB745F" w14:textId="77777777" w:rsidR="006E35D3" w:rsidRDefault="006E35D3" w:rsidP="00BF0829">
      <w:pPr>
        <w:pStyle w:val="BodyText"/>
        <w:sectPr w:rsidR="006E35D3">
          <w:pgSz w:w="12240" w:h="15840"/>
          <w:pgMar w:top="300" w:right="1080" w:bottom="280" w:left="1080" w:header="720" w:footer="720" w:gutter="0"/>
          <w:cols w:num="2" w:space="720" w:equalWidth="0">
            <w:col w:w="1270" w:space="1317"/>
            <w:col w:w="7493"/>
          </w:cols>
        </w:sectPr>
      </w:pPr>
    </w:p>
    <w:p w14:paraId="62CB7460" w14:textId="77777777" w:rsidR="006E35D3" w:rsidRDefault="00877D87" w:rsidP="00BF0829">
      <w:pPr>
        <w:pStyle w:val="BodyText"/>
        <w:ind w:left="0"/>
      </w:pPr>
      <w:r>
        <w:rPr>
          <w:spacing w:val="-2"/>
        </w:rPr>
        <w:t>Effective:</w:t>
      </w:r>
    </w:p>
    <w:p w14:paraId="62CB7461" w14:textId="77777777" w:rsidR="006E35D3" w:rsidRDefault="00877D87" w:rsidP="00BF0829">
      <w:pPr>
        <w:pStyle w:val="BodyText"/>
      </w:pPr>
      <w:r>
        <w:rPr>
          <w:spacing w:val="-2"/>
        </w:rPr>
        <w:t>7/1/24</w:t>
      </w:r>
    </w:p>
    <w:p w14:paraId="62CB7462" w14:textId="77777777" w:rsidR="006E35D3" w:rsidRDefault="00877D87" w:rsidP="00BF0829">
      <w:pPr>
        <w:pStyle w:val="BodyText"/>
      </w:pPr>
      <w:r>
        <w:br w:type="column"/>
      </w:r>
      <w:r>
        <w:rPr>
          <w:position w:val="-1"/>
        </w:rPr>
        <w:t>Approved</w:t>
      </w:r>
      <w:r>
        <w:rPr>
          <w:position w:val="-1"/>
        </w:rPr>
        <w:t>:</w:t>
      </w:r>
      <w:r>
        <w:rPr>
          <w:spacing w:val="-32"/>
          <w:position w:val="-1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26,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p w14:paraId="62CB7463" w14:textId="77777777" w:rsidR="006E35D3" w:rsidRDefault="00877D87" w:rsidP="00BF0829">
      <w:pPr>
        <w:pStyle w:val="BodyText"/>
      </w:pPr>
      <w:r>
        <w:br w:type="column"/>
      </w:r>
      <w:r>
        <w:t>Supersedes:</w:t>
      </w:r>
      <w:r>
        <w:rPr>
          <w:spacing w:val="-7"/>
        </w:rPr>
        <w:t xml:space="preserve"> </w:t>
      </w:r>
      <w:r>
        <w:t>IA-22-</w:t>
      </w:r>
      <w:r>
        <w:rPr>
          <w:spacing w:val="-4"/>
        </w:rPr>
        <w:t>0016</w:t>
      </w:r>
    </w:p>
    <w:p w14:paraId="62CB7464" w14:textId="77777777" w:rsidR="006E35D3" w:rsidRDefault="006E35D3">
      <w:pPr>
        <w:pStyle w:val="BodyText"/>
        <w:sectPr w:rsidR="006E35D3">
          <w:type w:val="continuous"/>
          <w:pgSz w:w="12240" w:h="15840"/>
          <w:pgMar w:top="640" w:right="1080" w:bottom="280" w:left="1080" w:header="720" w:footer="720" w:gutter="0"/>
          <w:cols w:num="3" w:space="720" w:equalWidth="0">
            <w:col w:w="1076" w:space="2596"/>
            <w:col w:w="3119" w:space="608"/>
            <w:col w:w="2681"/>
          </w:cols>
        </w:sectPr>
      </w:pPr>
    </w:p>
    <w:p w14:paraId="62CB7465" w14:textId="77777777" w:rsidR="006E35D3" w:rsidRDefault="006E35D3">
      <w:pPr>
        <w:pStyle w:val="BodyText"/>
        <w:spacing w:before="11"/>
        <w:ind w:left="0"/>
        <w:rPr>
          <w:sz w:val="6"/>
        </w:rPr>
      </w:pPr>
    </w:p>
    <w:tbl>
      <w:tblPr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8601"/>
      </w:tblGrid>
      <w:tr w:rsidR="006E35D3" w14:paraId="62CB7468" w14:textId="77777777">
        <w:trPr>
          <w:trHeight w:val="333"/>
        </w:trPr>
        <w:tc>
          <w:tcPr>
            <w:tcW w:w="614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14:paraId="62CB7466" w14:textId="77777777" w:rsidR="006E35D3" w:rsidRDefault="00877D87">
            <w:pPr>
              <w:pStyle w:val="TableParagraph"/>
              <w:spacing w:before="39"/>
              <w:ind w:left="107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8601" w:type="dxa"/>
            <w:tcBorders>
              <w:right w:val="single" w:sz="6" w:space="0" w:color="000000"/>
            </w:tcBorders>
          </w:tcPr>
          <w:p w14:paraId="62CB7467" w14:textId="77777777" w:rsidR="006E35D3" w:rsidRDefault="00877D87">
            <w:pPr>
              <w:pStyle w:val="TableParagraph"/>
              <w:spacing w:before="41"/>
            </w:pPr>
            <w:r>
              <w:t>HCBS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Habilitation</w:t>
            </w:r>
          </w:p>
        </w:tc>
      </w:tr>
      <w:tr w:rsidR="006E35D3" w14:paraId="62CB746F" w14:textId="77777777">
        <w:trPr>
          <w:trHeight w:val="3304"/>
        </w:trPr>
        <w:tc>
          <w:tcPr>
            <w:tcW w:w="614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14:paraId="62CB7469" w14:textId="77777777" w:rsidR="006E35D3" w:rsidRDefault="006E35D3">
            <w:pPr>
              <w:rPr>
                <w:sz w:val="2"/>
                <w:szCs w:val="2"/>
              </w:rPr>
            </w:pPr>
          </w:p>
        </w:tc>
        <w:tc>
          <w:tcPr>
            <w:tcW w:w="8601" w:type="dxa"/>
            <w:tcBorders>
              <w:right w:val="single" w:sz="6" w:space="0" w:color="000000"/>
            </w:tcBorders>
            <w:shd w:val="clear" w:color="auto" w:fill="D9D9D9"/>
          </w:tcPr>
          <w:p w14:paraId="62CB746A" w14:textId="77777777" w:rsidR="006E35D3" w:rsidRDefault="00877D87">
            <w:pPr>
              <w:pStyle w:val="TableParagraph"/>
              <w:ind w:right="66"/>
              <w:rPr>
                <w:sz w:val="21"/>
              </w:rPr>
            </w:pPr>
            <w:r>
              <w:t xml:space="preserve">For services provided on July 1, </w:t>
            </w:r>
            <w:proofErr w:type="gramStart"/>
            <w:r>
              <w:t>2013</w:t>
            </w:r>
            <w:proofErr w:type="gramEnd"/>
            <w:r>
              <w:t xml:space="preserve"> through December 31, 2013, day habilitation services will be reimbursed according to the Iowa Plan for Behavioral Health contractor provider- specific </w:t>
            </w:r>
            <w:proofErr w:type="gramStart"/>
            <w:r>
              <w:t>cost based</w:t>
            </w:r>
            <w:proofErr w:type="gramEnd"/>
            <w:r>
              <w:t xml:space="preserve"> fee schedule rate without reconciliation.</w:t>
            </w:r>
            <w:r>
              <w:rPr>
                <w:spacing w:val="40"/>
              </w:rPr>
              <w:t xml:space="preserve"> </w:t>
            </w:r>
            <w:r>
              <w:rPr>
                <w:sz w:val="21"/>
              </w:rPr>
              <w:t>The Agency’s fees were set as of July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1,</w:t>
            </w:r>
            <w:r>
              <w:rPr>
                <w:spacing w:val="-2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2013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effective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dates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provided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date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through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December 31, 2013.</w:t>
            </w:r>
          </w:p>
          <w:p w14:paraId="62CB746B" w14:textId="77777777" w:rsidR="006E35D3" w:rsidRDefault="006E35D3">
            <w:pPr>
              <w:pStyle w:val="TableParagraph"/>
              <w:ind w:left="0"/>
            </w:pPr>
          </w:p>
          <w:p w14:paraId="62CB746C" w14:textId="34272BB4" w:rsidR="006E35D3" w:rsidRDefault="00877D87"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For dates of services on or after January 1, 2014, providers shall be reimbursed a prospective statewide rate.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Except as otherwise noted in the plan, state-developed fee schedule rates are the same for both governmental and private providers of home-based habilitation.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The agency’s fee schedule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rate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1,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 w:rsidR="00A31C58">
              <w:rPr>
                <w:sz w:val="21"/>
              </w:rPr>
              <w:t>2025</w:t>
            </w:r>
            <w:proofErr w:type="gramEnd"/>
            <w:r w:rsidR="00A31C58"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effective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services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date.</w:t>
            </w:r>
          </w:p>
          <w:p w14:paraId="62CB746D" w14:textId="77777777" w:rsidR="006E35D3" w:rsidRDefault="006E35D3">
            <w:pPr>
              <w:pStyle w:val="TableParagraph"/>
              <w:spacing w:before="78"/>
              <w:ind w:left="0"/>
              <w:rPr>
                <w:sz w:val="21"/>
              </w:rPr>
            </w:pPr>
          </w:p>
          <w:p w14:paraId="62CB746E" w14:textId="77777777" w:rsidR="006E35D3" w:rsidRDefault="00877D87">
            <w:pPr>
              <w:pStyle w:val="TableParagraph"/>
              <w:spacing w:before="1"/>
              <w:ind w:right="2868"/>
              <w:rPr>
                <w:sz w:val="21"/>
              </w:rPr>
            </w:pPr>
            <w:r>
              <w:rPr>
                <w:sz w:val="21"/>
              </w:rPr>
              <w:t xml:space="preserve">The rates for Day habilitation are located at 441 IAC 79.1(2) </w:t>
            </w:r>
            <w:r>
              <w:rPr>
                <w:spacing w:val="-2"/>
                <w:sz w:val="21"/>
              </w:rPr>
              <w:t>https</w:t>
            </w:r>
            <w:hyperlink r:id="rId8">
              <w:r>
                <w:rPr>
                  <w:spacing w:val="-2"/>
                  <w:sz w:val="21"/>
                </w:rPr>
                <w:t>://www.legis.iowa.gov/docs/iac/rule/07-05-2017.441.79.1.pdf</w:t>
              </w:r>
            </w:hyperlink>
          </w:p>
        </w:tc>
      </w:tr>
      <w:tr w:rsidR="006E35D3" w14:paraId="62CB7472" w14:textId="77777777">
        <w:trPr>
          <w:trHeight w:val="333"/>
        </w:trPr>
        <w:tc>
          <w:tcPr>
            <w:tcW w:w="614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14:paraId="62CB7470" w14:textId="77777777" w:rsidR="006E35D3" w:rsidRDefault="00877D87">
            <w:pPr>
              <w:pStyle w:val="TableParagraph"/>
              <w:spacing w:before="39"/>
              <w:ind w:left="107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8601" w:type="dxa"/>
            <w:tcBorders>
              <w:right w:val="single" w:sz="6" w:space="0" w:color="000000"/>
            </w:tcBorders>
          </w:tcPr>
          <w:p w14:paraId="62CB7471" w14:textId="77777777" w:rsidR="006E35D3" w:rsidRDefault="00877D87">
            <w:pPr>
              <w:pStyle w:val="TableParagraph"/>
              <w:spacing w:before="41"/>
            </w:pPr>
            <w:r>
              <w:t>HCBS</w:t>
            </w:r>
            <w:r>
              <w:rPr>
                <w:spacing w:val="-5"/>
              </w:rPr>
              <w:t xml:space="preserve"> </w:t>
            </w:r>
            <w:r>
              <w:t>Behavioral</w:t>
            </w:r>
            <w:r>
              <w:rPr>
                <w:spacing w:val="-2"/>
              </w:rPr>
              <w:t xml:space="preserve"> Habilitation</w:t>
            </w:r>
          </w:p>
        </w:tc>
      </w:tr>
      <w:tr w:rsidR="006E35D3" w14:paraId="62CB7475" w14:textId="77777777">
        <w:trPr>
          <w:trHeight w:val="316"/>
        </w:trPr>
        <w:tc>
          <w:tcPr>
            <w:tcW w:w="614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14:paraId="62CB7473" w14:textId="77777777" w:rsidR="006E35D3" w:rsidRDefault="006E35D3">
            <w:pPr>
              <w:rPr>
                <w:sz w:val="2"/>
                <w:szCs w:val="2"/>
              </w:rPr>
            </w:pPr>
          </w:p>
        </w:tc>
        <w:tc>
          <w:tcPr>
            <w:tcW w:w="8601" w:type="dxa"/>
            <w:tcBorders>
              <w:right w:val="single" w:sz="6" w:space="0" w:color="000000"/>
            </w:tcBorders>
            <w:shd w:val="clear" w:color="auto" w:fill="D9D9D9"/>
          </w:tcPr>
          <w:p w14:paraId="62CB7474" w14:textId="77777777" w:rsidR="006E35D3" w:rsidRDefault="006E35D3">
            <w:pPr>
              <w:pStyle w:val="TableParagraph"/>
              <w:ind w:left="0"/>
              <w:rPr>
                <w:sz w:val="20"/>
              </w:rPr>
            </w:pPr>
          </w:p>
        </w:tc>
      </w:tr>
      <w:tr w:rsidR="006E35D3" w14:paraId="62CB7478" w14:textId="77777777">
        <w:trPr>
          <w:trHeight w:val="333"/>
        </w:trPr>
        <w:tc>
          <w:tcPr>
            <w:tcW w:w="614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14:paraId="62CB7476" w14:textId="77777777" w:rsidR="006E35D3" w:rsidRDefault="00877D87">
            <w:pPr>
              <w:pStyle w:val="TableParagraph"/>
              <w:spacing w:before="39"/>
              <w:ind w:left="107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</w:t>
            </w:r>
          </w:p>
        </w:tc>
        <w:tc>
          <w:tcPr>
            <w:tcW w:w="8601" w:type="dxa"/>
            <w:tcBorders>
              <w:right w:val="single" w:sz="6" w:space="0" w:color="000000"/>
            </w:tcBorders>
          </w:tcPr>
          <w:p w14:paraId="62CB7477" w14:textId="77777777" w:rsidR="006E35D3" w:rsidRDefault="00877D87">
            <w:pPr>
              <w:pStyle w:val="TableParagraph"/>
              <w:spacing w:before="41"/>
            </w:pPr>
            <w:r>
              <w:t>HCBS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  <w:tr w:rsidR="006E35D3" w14:paraId="62CB747B" w14:textId="77777777">
        <w:trPr>
          <w:trHeight w:val="316"/>
        </w:trPr>
        <w:tc>
          <w:tcPr>
            <w:tcW w:w="614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14:paraId="62CB7479" w14:textId="77777777" w:rsidR="006E35D3" w:rsidRDefault="006E35D3">
            <w:pPr>
              <w:rPr>
                <w:sz w:val="2"/>
                <w:szCs w:val="2"/>
              </w:rPr>
            </w:pPr>
          </w:p>
        </w:tc>
        <w:tc>
          <w:tcPr>
            <w:tcW w:w="8601" w:type="dxa"/>
            <w:tcBorders>
              <w:right w:val="single" w:sz="6" w:space="0" w:color="000000"/>
            </w:tcBorders>
            <w:shd w:val="clear" w:color="auto" w:fill="D9D9D9"/>
          </w:tcPr>
          <w:p w14:paraId="62CB747A" w14:textId="77777777" w:rsidR="006E35D3" w:rsidRDefault="006E35D3">
            <w:pPr>
              <w:pStyle w:val="TableParagraph"/>
              <w:ind w:left="0"/>
              <w:rPr>
                <w:sz w:val="20"/>
              </w:rPr>
            </w:pPr>
          </w:p>
        </w:tc>
      </w:tr>
      <w:tr w:rsidR="006E35D3" w14:paraId="62CB747E" w14:textId="77777777">
        <w:trPr>
          <w:trHeight w:val="333"/>
        </w:trPr>
        <w:tc>
          <w:tcPr>
            <w:tcW w:w="614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14:paraId="62CB747C" w14:textId="77777777" w:rsidR="006E35D3" w:rsidRDefault="00877D87">
            <w:pPr>
              <w:pStyle w:val="TableParagraph"/>
              <w:spacing w:before="39"/>
              <w:ind w:left="107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8601" w:type="dxa"/>
            <w:tcBorders>
              <w:right w:val="single" w:sz="6" w:space="0" w:color="000000"/>
            </w:tcBorders>
          </w:tcPr>
          <w:p w14:paraId="62CB747D" w14:textId="77777777" w:rsidR="006E35D3" w:rsidRDefault="00877D87">
            <w:pPr>
              <w:pStyle w:val="TableParagraph"/>
              <w:spacing w:before="41"/>
            </w:pPr>
            <w:r>
              <w:t>HCBS</w:t>
            </w:r>
            <w:r>
              <w:rPr>
                <w:spacing w:val="-6"/>
              </w:rPr>
              <w:t xml:space="preserve"> </w:t>
            </w:r>
            <w:r>
              <w:t>Prevocational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Habilitation</w:t>
            </w:r>
          </w:p>
        </w:tc>
      </w:tr>
      <w:tr w:rsidR="006E35D3" w14:paraId="62CB7484" w14:textId="77777777">
        <w:trPr>
          <w:trHeight w:val="3489"/>
        </w:trPr>
        <w:tc>
          <w:tcPr>
            <w:tcW w:w="614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14:paraId="62CB747F" w14:textId="77777777" w:rsidR="006E35D3" w:rsidRDefault="006E35D3">
            <w:pPr>
              <w:rPr>
                <w:sz w:val="2"/>
                <w:szCs w:val="2"/>
              </w:rPr>
            </w:pPr>
          </w:p>
        </w:tc>
        <w:tc>
          <w:tcPr>
            <w:tcW w:w="8601" w:type="dxa"/>
            <w:tcBorders>
              <w:right w:val="single" w:sz="6" w:space="0" w:color="000000"/>
            </w:tcBorders>
            <w:shd w:val="clear" w:color="auto" w:fill="D9D9D9"/>
          </w:tcPr>
          <w:p w14:paraId="62CB7480" w14:textId="77777777" w:rsidR="006E35D3" w:rsidRDefault="00877D87">
            <w:pPr>
              <w:pStyle w:val="TableParagraph"/>
              <w:ind w:right="262"/>
              <w:rPr>
                <w:sz w:val="21"/>
              </w:rPr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provided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July</w:t>
            </w:r>
            <w:r>
              <w:rPr>
                <w:spacing w:val="-2"/>
              </w:rPr>
              <w:t xml:space="preserve"> </w:t>
            </w:r>
            <w:r>
              <w:t>1,</w:t>
            </w:r>
            <w:r>
              <w:rPr>
                <w:spacing w:val="-2"/>
              </w:rPr>
              <w:t xml:space="preserve"> </w:t>
            </w:r>
            <w:proofErr w:type="gramStart"/>
            <w:r>
              <w:t>2013</w:t>
            </w:r>
            <w:proofErr w:type="gramEnd"/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2"/>
              </w:rPr>
              <w:t xml:space="preserve"> </w:t>
            </w:r>
            <w:r>
              <w:t>December</w:t>
            </w:r>
            <w:r>
              <w:rPr>
                <w:spacing w:val="-1"/>
              </w:rPr>
              <w:t xml:space="preserve"> </w:t>
            </w:r>
            <w:r>
              <w:t>31,</w:t>
            </w:r>
            <w:r>
              <w:rPr>
                <w:spacing w:val="-5"/>
              </w:rPr>
              <w:t xml:space="preserve"> </w:t>
            </w:r>
            <w:r>
              <w:t>2013,</w:t>
            </w:r>
            <w:r>
              <w:rPr>
                <w:spacing w:val="-2"/>
              </w:rPr>
              <w:t xml:space="preserve"> </w:t>
            </w:r>
            <w:r>
              <w:t>prevocational</w:t>
            </w:r>
            <w:r>
              <w:rPr>
                <w:spacing w:val="-4"/>
              </w:rPr>
              <w:t xml:space="preserve"> </w:t>
            </w:r>
            <w:r>
              <w:t xml:space="preserve">habilitation services will be reimbursed according to the Iowa Plan for Behavioral Health contractor provider-specific </w:t>
            </w:r>
            <w:proofErr w:type="gramStart"/>
            <w:r>
              <w:t>cost based</w:t>
            </w:r>
            <w:proofErr w:type="gramEnd"/>
            <w:r>
              <w:t xml:space="preserve"> fee schedule rate without reconciliation. </w:t>
            </w:r>
            <w:r>
              <w:rPr>
                <w:sz w:val="21"/>
              </w:rPr>
              <w:t>The Agency’s fees were set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1,</w:t>
            </w:r>
            <w:r>
              <w:rPr>
                <w:spacing w:val="-1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2013</w:t>
            </w:r>
            <w:proofErr w:type="gram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effective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service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provided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through December 31, 2013.</w:t>
            </w:r>
          </w:p>
          <w:p w14:paraId="62CB7481" w14:textId="77777777" w:rsidR="006E35D3" w:rsidRDefault="00877D87">
            <w:pPr>
              <w:pStyle w:val="TableParagraph"/>
              <w:spacing w:before="239"/>
              <w:rPr>
                <w:sz w:val="21"/>
              </w:rPr>
            </w:pPr>
            <w:r>
              <w:rPr>
                <w:sz w:val="21"/>
              </w:rPr>
              <w:t>For dates of services on or after January 1, 2014, providers shall be reimbursed a prospective statewide rate.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Except as otherwise noted in the plan, state-developed fee schedule rates are the same for both governmental and private providers of home-based habilitation.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The agency’s fee schedule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rate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was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July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2024,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effective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services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provided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after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date.</w:t>
            </w:r>
          </w:p>
          <w:p w14:paraId="62CB7482" w14:textId="77777777" w:rsidR="006E35D3" w:rsidRDefault="006E35D3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62CB7483" w14:textId="77777777" w:rsidR="006E35D3" w:rsidRDefault="00877D87">
            <w:pPr>
              <w:pStyle w:val="TableParagraph"/>
              <w:ind w:right="279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rates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published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agency’s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website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at: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color w:val="0000FF"/>
                <w:sz w:val="21"/>
                <w:u w:val="single" w:color="0000FF"/>
              </w:rPr>
              <w:t>https://hhs.iowa.gov/programs/welcome-iowa-</w:t>
            </w:r>
            <w:r>
              <w:rPr>
                <w:color w:val="0000FF"/>
                <w:sz w:val="21"/>
              </w:rPr>
              <w:t xml:space="preserve"> </w:t>
            </w:r>
            <w:r>
              <w:rPr>
                <w:color w:val="0000FF"/>
                <w:spacing w:val="-2"/>
                <w:sz w:val="21"/>
                <w:u w:val="single" w:color="0000FF"/>
              </w:rPr>
              <w:t>medicaid/policies-rules-and-regulations/covered-services-rates-and-payments/fee-schedules</w:t>
            </w:r>
          </w:p>
        </w:tc>
      </w:tr>
      <w:tr w:rsidR="006E35D3" w14:paraId="62CB7487" w14:textId="77777777">
        <w:trPr>
          <w:trHeight w:val="333"/>
        </w:trPr>
        <w:tc>
          <w:tcPr>
            <w:tcW w:w="614" w:type="dxa"/>
            <w:vMerge w:val="restart"/>
            <w:tcBorders>
              <w:left w:val="single" w:sz="6" w:space="0" w:color="000000"/>
            </w:tcBorders>
            <w:shd w:val="clear" w:color="auto" w:fill="D9D9D9"/>
          </w:tcPr>
          <w:p w14:paraId="62CB7485" w14:textId="77777777" w:rsidR="006E35D3" w:rsidRDefault="00877D87">
            <w:pPr>
              <w:pStyle w:val="TableParagraph"/>
              <w:spacing w:before="39"/>
              <w:ind w:left="107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</w:t>
            </w:r>
          </w:p>
        </w:tc>
        <w:tc>
          <w:tcPr>
            <w:tcW w:w="8601" w:type="dxa"/>
            <w:tcBorders>
              <w:right w:val="single" w:sz="6" w:space="0" w:color="000000"/>
            </w:tcBorders>
          </w:tcPr>
          <w:p w14:paraId="62CB7486" w14:textId="77777777" w:rsidR="006E35D3" w:rsidRDefault="00877D87">
            <w:pPr>
              <w:pStyle w:val="TableParagraph"/>
              <w:spacing w:before="41"/>
            </w:pPr>
            <w:r>
              <w:t>HCBS</w:t>
            </w:r>
            <w:r>
              <w:rPr>
                <w:spacing w:val="-7"/>
              </w:rPr>
              <w:t xml:space="preserve"> </w:t>
            </w:r>
            <w:r>
              <w:t>Supported</w:t>
            </w:r>
            <w:r>
              <w:rPr>
                <w:spacing w:val="-5"/>
              </w:rPr>
              <w:t xml:space="preserve"> </w:t>
            </w:r>
            <w:r>
              <w:t>Employment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Habilitation</w:t>
            </w:r>
          </w:p>
        </w:tc>
      </w:tr>
      <w:tr w:rsidR="006E35D3" w14:paraId="62CB748C" w14:textId="77777777">
        <w:trPr>
          <w:trHeight w:val="3381"/>
        </w:trPr>
        <w:tc>
          <w:tcPr>
            <w:tcW w:w="614" w:type="dxa"/>
            <w:vMerge/>
            <w:tcBorders>
              <w:top w:val="nil"/>
              <w:left w:val="single" w:sz="6" w:space="0" w:color="000000"/>
            </w:tcBorders>
            <w:shd w:val="clear" w:color="auto" w:fill="D9D9D9"/>
          </w:tcPr>
          <w:p w14:paraId="62CB7488" w14:textId="77777777" w:rsidR="006E35D3" w:rsidRDefault="006E35D3">
            <w:pPr>
              <w:rPr>
                <w:sz w:val="2"/>
                <w:szCs w:val="2"/>
              </w:rPr>
            </w:pPr>
          </w:p>
        </w:tc>
        <w:tc>
          <w:tcPr>
            <w:tcW w:w="86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CB7489" w14:textId="77777777" w:rsidR="006E35D3" w:rsidRDefault="00877D87">
            <w:pPr>
              <w:pStyle w:val="TableParagraph"/>
              <w:ind w:right="168"/>
              <w:rPr>
                <w:sz w:val="21"/>
              </w:rPr>
            </w:pPr>
            <w:r>
              <w:rPr>
                <w:sz w:val="21"/>
              </w:rPr>
              <w:t xml:space="preserve">For services provided on July 1, </w:t>
            </w:r>
            <w:proofErr w:type="gramStart"/>
            <w:r>
              <w:rPr>
                <w:sz w:val="21"/>
              </w:rPr>
              <w:t>2013</w:t>
            </w:r>
            <w:proofErr w:type="gramEnd"/>
            <w:r>
              <w:rPr>
                <w:sz w:val="21"/>
              </w:rPr>
              <w:t xml:space="preserve"> through December 31, 2013, supported employment habilitation services will be reimbursed according to the Iowa Plan for Behavioral Health contractor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provider-specific</w:t>
            </w:r>
            <w:r>
              <w:rPr>
                <w:spacing w:val="-5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cost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based</w:t>
            </w:r>
            <w:proofErr w:type="gram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fee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schedule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rate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without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reconciliation.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Agency’s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fee schedule rate was set as of July 1, </w:t>
            </w:r>
            <w:proofErr w:type="gramStart"/>
            <w:r>
              <w:rPr>
                <w:sz w:val="21"/>
              </w:rPr>
              <w:t>2013</w:t>
            </w:r>
            <w:proofErr w:type="gramEnd"/>
            <w:r>
              <w:rPr>
                <w:sz w:val="21"/>
              </w:rPr>
              <w:t xml:space="preserve"> and is effective for dates of service provided on and after that date through December 31, 2013.</w:t>
            </w:r>
          </w:p>
          <w:p w14:paraId="62CB748A" w14:textId="22F6E74E" w:rsidR="006E35D3" w:rsidRDefault="00877D87">
            <w:pPr>
              <w:pStyle w:val="TableParagraph"/>
              <w:spacing w:before="240"/>
              <w:ind w:right="168"/>
              <w:rPr>
                <w:sz w:val="21"/>
              </w:rPr>
            </w:pPr>
            <w:r>
              <w:rPr>
                <w:sz w:val="21"/>
              </w:rPr>
              <w:t>For dates of services on or after January 1, 2014, providers shall be reimbursed a prospective statewide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rate.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Except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otherwise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noted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plan,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state-developed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fee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schedule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rates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the same for both governmental and private providers of supported employment habilitation.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The agency’s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fee schedule rate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set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July 1,</w:t>
            </w:r>
            <w:r>
              <w:rPr>
                <w:spacing w:val="-3"/>
                <w:sz w:val="21"/>
              </w:rPr>
              <w:t xml:space="preserve"> </w:t>
            </w:r>
            <w:proofErr w:type="gramStart"/>
            <w:r w:rsidR="00A31C58">
              <w:rPr>
                <w:sz w:val="21"/>
              </w:rPr>
              <w:t>2025</w:t>
            </w:r>
            <w:proofErr w:type="gramEnd"/>
            <w:r w:rsidR="00A31C58"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effective for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services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provided on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or after that date.</w:t>
            </w:r>
          </w:p>
          <w:p w14:paraId="62CB748B" w14:textId="77777777" w:rsidR="006E35D3" w:rsidRDefault="00877D87">
            <w:pPr>
              <w:pStyle w:val="TableParagraph"/>
              <w:spacing w:before="223" w:line="240" w:lineRule="atLeast"/>
              <w:ind w:right="279"/>
              <w:rPr>
                <w:sz w:val="21"/>
              </w:rPr>
            </w:pPr>
            <w:r>
              <w:rPr>
                <w:sz w:val="21"/>
              </w:rPr>
              <w:t>All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rates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are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published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agency’s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website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at: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color w:val="0000FF"/>
                <w:sz w:val="21"/>
                <w:u w:val="single" w:color="0000FF"/>
              </w:rPr>
              <w:t>https://hhs.iowa.gov/programs/welcome-iowa-</w:t>
            </w:r>
            <w:r>
              <w:rPr>
                <w:color w:val="0000FF"/>
                <w:sz w:val="21"/>
              </w:rPr>
              <w:t xml:space="preserve"> </w:t>
            </w:r>
            <w:r>
              <w:rPr>
                <w:color w:val="0000FF"/>
                <w:spacing w:val="-2"/>
                <w:sz w:val="21"/>
                <w:u w:val="single" w:color="0000FF"/>
              </w:rPr>
              <w:t>medicaid/policies-rules-and-regulations/covered-services-rates-and-payments/fee-schedules</w:t>
            </w:r>
          </w:p>
        </w:tc>
      </w:tr>
    </w:tbl>
    <w:p w14:paraId="62CB748D" w14:textId="77777777" w:rsidR="00877D87" w:rsidRDefault="00877D87"/>
    <w:sectPr w:rsidR="00000000">
      <w:type w:val="continuous"/>
      <w:pgSz w:w="12240" w:h="15840"/>
      <w:pgMar w:top="6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7BAC" w14:textId="77777777" w:rsidR="00BF0829" w:rsidRDefault="00BF0829" w:rsidP="00BF0829">
      <w:r>
        <w:separator/>
      </w:r>
    </w:p>
  </w:endnote>
  <w:endnote w:type="continuationSeparator" w:id="0">
    <w:p w14:paraId="41B96938" w14:textId="77777777" w:rsidR="00BF0829" w:rsidRDefault="00BF0829" w:rsidP="00BF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0862F" w14:textId="77777777" w:rsidR="00BF0829" w:rsidRDefault="00BF0829" w:rsidP="00BF0829">
      <w:r>
        <w:separator/>
      </w:r>
    </w:p>
  </w:footnote>
  <w:footnote w:type="continuationSeparator" w:id="0">
    <w:p w14:paraId="2DEF5D28" w14:textId="77777777" w:rsidR="00BF0829" w:rsidRDefault="00BF0829" w:rsidP="00BF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EB136" w14:textId="0C059A6D" w:rsidR="00222242" w:rsidRPr="00222242" w:rsidRDefault="00222242" w:rsidP="00222242">
    <w:pPr>
      <w:pStyle w:val="Header"/>
      <w:tabs>
        <w:tab w:val="right" w:pos="9720"/>
      </w:tabs>
      <w:rPr>
        <w:sz w:val="24"/>
        <w:szCs w:val="24"/>
      </w:rPr>
    </w:pPr>
    <w:r w:rsidRPr="00222242">
      <w:rPr>
        <w:sz w:val="24"/>
        <w:szCs w:val="24"/>
      </w:rPr>
      <w:t>State: Iowa</w:t>
    </w:r>
    <w:r w:rsidRPr="00222242">
      <w:rPr>
        <w:sz w:val="24"/>
        <w:szCs w:val="24"/>
      </w:rPr>
      <w:tab/>
      <w:t>§1915(</w:t>
    </w:r>
    <w:proofErr w:type="spellStart"/>
    <w:r w:rsidRPr="00222242">
      <w:rPr>
        <w:sz w:val="24"/>
        <w:szCs w:val="24"/>
      </w:rPr>
      <w:t>i</w:t>
    </w:r>
    <w:proofErr w:type="spellEnd"/>
    <w:r w:rsidRPr="00222242">
      <w:rPr>
        <w:sz w:val="24"/>
        <w:szCs w:val="24"/>
      </w:rPr>
      <w:t>) HCBS State Plan Services</w:t>
    </w:r>
    <w:r w:rsidRPr="00222242">
      <w:rPr>
        <w:sz w:val="24"/>
        <w:szCs w:val="24"/>
      </w:rPr>
      <w:tab/>
      <w:t xml:space="preserve">                    Attachment 4.19-B</w:t>
    </w:r>
  </w:p>
  <w:p w14:paraId="05F13A57" w14:textId="1E22778C" w:rsidR="00222242" w:rsidRPr="00222242" w:rsidRDefault="00222242" w:rsidP="00222242">
    <w:pPr>
      <w:pStyle w:val="Header"/>
      <w:tabs>
        <w:tab w:val="clear" w:pos="9360"/>
        <w:tab w:val="right" w:pos="8370"/>
        <w:tab w:val="right" w:pos="9720"/>
      </w:tabs>
      <w:rPr>
        <w:sz w:val="24"/>
        <w:szCs w:val="24"/>
      </w:rPr>
    </w:pPr>
    <w:r w:rsidRPr="00222242">
      <w:rPr>
        <w:sz w:val="24"/>
        <w:szCs w:val="24"/>
      </w:rPr>
      <w:t xml:space="preserve">TN: </w:t>
    </w:r>
    <w:r w:rsidRPr="00222242">
      <w:rPr>
        <w:rStyle w:val="PageNumber"/>
        <w:sz w:val="24"/>
        <w:szCs w:val="24"/>
      </w:rPr>
      <w:t>IA- 2</w:t>
    </w:r>
    <w:r w:rsidRPr="00222242">
      <w:rPr>
        <w:rStyle w:val="PageNumber"/>
        <w:sz w:val="24"/>
        <w:szCs w:val="24"/>
      </w:rPr>
      <w:t>5-0029</w:t>
    </w:r>
    <w:r w:rsidRPr="00222242">
      <w:rPr>
        <w:sz w:val="24"/>
        <w:szCs w:val="24"/>
      </w:rPr>
      <w:t xml:space="preserve">                                                  </w:t>
    </w:r>
    <w:r>
      <w:rPr>
        <w:sz w:val="24"/>
        <w:szCs w:val="24"/>
      </w:rPr>
      <w:t xml:space="preserve"> </w:t>
    </w:r>
    <w:r w:rsidRPr="00222242">
      <w:rPr>
        <w:sz w:val="24"/>
        <w:szCs w:val="24"/>
      </w:rPr>
      <w:tab/>
      <w:t>Page 17</w:t>
    </w:r>
  </w:p>
  <w:p w14:paraId="7FBF57B9" w14:textId="29E2027D" w:rsidR="00222242" w:rsidRPr="00222242" w:rsidRDefault="00222242" w:rsidP="00222242">
    <w:pPr>
      <w:pStyle w:val="Header"/>
      <w:tabs>
        <w:tab w:val="right" w:pos="9720"/>
      </w:tabs>
      <w:rPr>
        <w:sz w:val="24"/>
        <w:szCs w:val="24"/>
      </w:rPr>
    </w:pPr>
    <w:r w:rsidRPr="00222242">
      <w:rPr>
        <w:sz w:val="24"/>
        <w:szCs w:val="24"/>
      </w:rPr>
      <w:t>Effective</w:t>
    </w:r>
    <w:r w:rsidRPr="00222242">
      <w:rPr>
        <w:sz w:val="24"/>
        <w:szCs w:val="24"/>
      </w:rPr>
      <w:tab/>
    </w:r>
    <w:r w:rsidRPr="00222242">
      <w:rPr>
        <w:sz w:val="24"/>
        <w:szCs w:val="24"/>
      </w:rPr>
      <w:t>: 7/1/25</w:t>
    </w:r>
    <w:r w:rsidRPr="00222242">
      <w:rPr>
        <w:sz w:val="24"/>
        <w:szCs w:val="24"/>
      </w:rPr>
      <w:t xml:space="preserve">                         </w:t>
    </w:r>
    <w:r w:rsidRPr="00222242">
      <w:rPr>
        <w:sz w:val="24"/>
        <w:szCs w:val="24"/>
      </w:rPr>
      <w:t xml:space="preserve">      </w:t>
    </w:r>
    <w:r w:rsidRPr="00222242">
      <w:rPr>
        <w:sz w:val="24"/>
        <w:szCs w:val="24"/>
      </w:rPr>
      <w:t xml:space="preserve"> Approved:                                   </w:t>
    </w:r>
    <w:r w:rsidRPr="00222242">
      <w:rPr>
        <w:sz w:val="24"/>
        <w:szCs w:val="24"/>
      </w:rPr>
      <w:t xml:space="preserve">               </w:t>
    </w:r>
    <w:r w:rsidRPr="00222242">
      <w:rPr>
        <w:sz w:val="24"/>
        <w:szCs w:val="24"/>
      </w:rPr>
      <w:t>Supersedes: IA-</w:t>
    </w:r>
    <w:r w:rsidRPr="00222242">
      <w:rPr>
        <w:sz w:val="24"/>
        <w:szCs w:val="24"/>
      </w:rPr>
      <w:t>24-0008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67C94"/>
    <w:multiLevelType w:val="hybridMultilevel"/>
    <w:tmpl w:val="04EE56BC"/>
    <w:lvl w:ilvl="0" w:tplc="E04C4DF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A07EAC30">
      <w:numFmt w:val="bullet"/>
      <w:lvlText w:val="•"/>
      <w:lvlJc w:val="left"/>
      <w:pPr>
        <w:ind w:left="1614" w:hanging="361"/>
      </w:pPr>
      <w:rPr>
        <w:rFonts w:hint="default"/>
        <w:lang w:val="en-US" w:eastAsia="en-US" w:bidi="ar-SA"/>
      </w:rPr>
    </w:lvl>
    <w:lvl w:ilvl="2" w:tplc="3BA6B64E">
      <w:numFmt w:val="bullet"/>
      <w:lvlText w:val="•"/>
      <w:lvlJc w:val="left"/>
      <w:pPr>
        <w:ind w:left="2389" w:hanging="361"/>
      </w:pPr>
      <w:rPr>
        <w:rFonts w:hint="default"/>
        <w:lang w:val="en-US" w:eastAsia="en-US" w:bidi="ar-SA"/>
      </w:rPr>
    </w:lvl>
    <w:lvl w:ilvl="3" w:tplc="768EC850">
      <w:numFmt w:val="bullet"/>
      <w:lvlText w:val="•"/>
      <w:lvlJc w:val="left"/>
      <w:pPr>
        <w:ind w:left="3164" w:hanging="361"/>
      </w:pPr>
      <w:rPr>
        <w:rFonts w:hint="default"/>
        <w:lang w:val="en-US" w:eastAsia="en-US" w:bidi="ar-SA"/>
      </w:rPr>
    </w:lvl>
    <w:lvl w:ilvl="4" w:tplc="2C2617DA">
      <w:numFmt w:val="bullet"/>
      <w:lvlText w:val="•"/>
      <w:lvlJc w:val="left"/>
      <w:pPr>
        <w:ind w:left="3939" w:hanging="361"/>
      </w:pPr>
      <w:rPr>
        <w:rFonts w:hint="default"/>
        <w:lang w:val="en-US" w:eastAsia="en-US" w:bidi="ar-SA"/>
      </w:rPr>
    </w:lvl>
    <w:lvl w:ilvl="5" w:tplc="8B129396">
      <w:numFmt w:val="bullet"/>
      <w:lvlText w:val="•"/>
      <w:lvlJc w:val="left"/>
      <w:pPr>
        <w:ind w:left="4714" w:hanging="361"/>
      </w:pPr>
      <w:rPr>
        <w:rFonts w:hint="default"/>
        <w:lang w:val="en-US" w:eastAsia="en-US" w:bidi="ar-SA"/>
      </w:rPr>
    </w:lvl>
    <w:lvl w:ilvl="6" w:tplc="840662C0">
      <w:numFmt w:val="bullet"/>
      <w:lvlText w:val="•"/>
      <w:lvlJc w:val="left"/>
      <w:pPr>
        <w:ind w:left="5489" w:hanging="361"/>
      </w:pPr>
      <w:rPr>
        <w:rFonts w:hint="default"/>
        <w:lang w:val="en-US" w:eastAsia="en-US" w:bidi="ar-SA"/>
      </w:rPr>
    </w:lvl>
    <w:lvl w:ilvl="7" w:tplc="B5F653BC">
      <w:numFmt w:val="bullet"/>
      <w:lvlText w:val="•"/>
      <w:lvlJc w:val="left"/>
      <w:pPr>
        <w:ind w:left="6263" w:hanging="361"/>
      </w:pPr>
      <w:rPr>
        <w:rFonts w:hint="default"/>
        <w:lang w:val="en-US" w:eastAsia="en-US" w:bidi="ar-SA"/>
      </w:rPr>
    </w:lvl>
    <w:lvl w:ilvl="8" w:tplc="A8C8AF0E">
      <w:numFmt w:val="bullet"/>
      <w:lvlText w:val="•"/>
      <w:lvlJc w:val="left"/>
      <w:pPr>
        <w:ind w:left="7038" w:hanging="361"/>
      </w:pPr>
      <w:rPr>
        <w:rFonts w:hint="default"/>
        <w:lang w:val="en-US" w:eastAsia="en-US" w:bidi="ar-SA"/>
      </w:rPr>
    </w:lvl>
  </w:abstractNum>
  <w:num w:numId="1" w16cid:durableId="75078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35D3"/>
    <w:rsid w:val="00222242"/>
    <w:rsid w:val="006E35D3"/>
    <w:rsid w:val="00877D87"/>
    <w:rsid w:val="00A31C58"/>
    <w:rsid w:val="00BD3CE0"/>
    <w:rsid w:val="00BF0829"/>
    <w:rsid w:val="00CC0414"/>
    <w:rsid w:val="00E5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B743B"/>
  <w15:docId w15:val="{C8351A58-3BB6-4C96-A6A8-2E0F0D33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ion">
    <w:name w:val="Revision"/>
    <w:hidden/>
    <w:uiPriority w:val="99"/>
    <w:semiHidden/>
    <w:rsid w:val="00CC0414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BF0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082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F0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829"/>
    <w:rPr>
      <w:rFonts w:ascii="Times New Roman" w:eastAsia="Times New Roman" w:hAnsi="Times New Roman" w:cs="Times New Roman"/>
    </w:rPr>
  </w:style>
  <w:style w:type="character" w:styleId="PageNumber">
    <w:name w:val="page number"/>
    <w:rsid w:val="0022224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.iowa.gov/docs/iac/rule/07-05-2017.441.79.1.pd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S715</dc:creator>
  <cp:lastModifiedBy>Williams, Mindy [HHS]</cp:lastModifiedBy>
  <cp:revision>2</cp:revision>
  <dcterms:created xsi:type="dcterms:W3CDTF">2025-06-24T18:45:00Z</dcterms:created>
  <dcterms:modified xsi:type="dcterms:W3CDTF">2025-06-24T18:45:00Z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Adobe Acrobat Pro DC (32-bit) 22.1.20117</vt:lpwstr>
  </property>
  <property fmtid="{D5CDD505-2E9C-101B-9397-08002B2CF9AE}" pid="4" name="LastSaved">
    <vt:filetime>2025-06-20T00:00:00Z</vt:filetime>
  </property>
  <property fmtid="{D5CDD505-2E9C-101B-9397-08002B2CF9AE}" pid="5" name="Producer">
    <vt:lpwstr>Adobe Acrobat Pro (64-bit) 24 Paper Capture Plug-in</vt:lpwstr>
  </property>
</Properties>
</file>