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0F57C6A" w:rsidP="64D1311B" w:rsidRDefault="50F57C6A" w14:paraId="467DCD5E" w14:textId="4FF82851">
      <w:pPr>
        <w:pStyle w:val="Heading1"/>
        <w:spacing w:before="0" w:beforeAutospacing="off" w:after="240" w:afterAutospacing="off"/>
        <w:rPr>
          <w:rStyle w:val="normaltextrun"/>
        </w:rPr>
      </w:pPr>
      <w:r w:rsidR="006255B8">
        <w:rPr/>
        <w:t>Tobacco Prevention Action Plan</w:t>
      </w:r>
    </w:p>
    <w:p w:rsidR="53AF27AD" w:rsidRDefault="53AF27AD" w14:paraId="1577C325" w14:textId="0E923DC1">
      <w:r w:rsidR="53AF27AD">
        <w:rPr/>
        <w:t>Identify</w:t>
      </w:r>
      <w:r w:rsidR="53AF27AD">
        <w:rPr/>
        <w:t xml:space="preserve"> goals and targets for each county within the service area. For </w:t>
      </w:r>
      <w:r w:rsidR="53AF27AD">
        <w:rPr/>
        <w:t>additional</w:t>
      </w:r>
      <w:r w:rsidR="53AF27AD">
        <w:rPr/>
        <w:t xml:space="preserve"> </w:t>
      </w:r>
      <w:r w:rsidR="1E775A4A">
        <w:rPr/>
        <w:t>guidance</w:t>
      </w:r>
      <w:r w:rsidR="53AF27AD">
        <w:rPr/>
        <w:t xml:space="preserve"> on action plan goals</w:t>
      </w:r>
      <w:r w:rsidR="2690F8F6">
        <w:rPr/>
        <w:t xml:space="preserve"> and targets</w:t>
      </w:r>
      <w:r w:rsidR="53AF27AD">
        <w:rPr/>
        <w:t>, refer to the SFY 2027 Behavioral Health Prevention Manual.</w:t>
      </w:r>
      <w:bookmarkStart w:name="_Hlk201655674" w:id="0"/>
    </w:p>
    <w:p w:rsidR="30C83D5A" w:rsidP="0714AC98" w:rsidRDefault="30C83D5A" w14:paraId="30A78AC2" w14:textId="37B0825F">
      <w:pPr>
        <w:pStyle w:val="Heading1"/>
        <w:bidi w:val="0"/>
        <w:spacing w:before="0" w:beforeAutospacing="off"/>
        <w:rPr>
          <w:b w:val="1"/>
          <w:bCs w:val="1"/>
          <w:sz w:val="28"/>
          <w:szCs w:val="28"/>
        </w:rPr>
      </w:pPr>
      <w:r w:rsidRPr="0714AC98" w:rsidR="30C83D5A">
        <w:rPr>
          <w:b w:val="1"/>
          <w:bCs w:val="1"/>
          <w:sz w:val="28"/>
          <w:szCs w:val="28"/>
        </w:rPr>
        <w:t>Agency name:</w:t>
      </w:r>
    </w:p>
    <w:p w:rsidR="30C83D5A" w:rsidP="0714AC98" w:rsidRDefault="30C83D5A" w14:paraId="65FA7344" w14:textId="17D17A71">
      <w:pPr>
        <w:pStyle w:val="Heading1"/>
        <w:bidi w:val="0"/>
        <w:spacing w:before="0" w:beforeAutospacing="off" w:after="240" w:afterAutospacing="off"/>
        <w:rPr>
          <w:b w:val="1"/>
          <w:bCs w:val="1"/>
          <w:sz w:val="28"/>
          <w:szCs w:val="28"/>
        </w:rPr>
      </w:pPr>
      <w:r w:rsidRPr="0714AC98" w:rsidR="30C83D5A">
        <w:rPr>
          <w:b w:val="1"/>
          <w:bCs w:val="1"/>
          <w:sz w:val="28"/>
          <w:szCs w:val="28"/>
        </w:rPr>
        <w:t>County/</w:t>
      </w:r>
      <w:r w:rsidRPr="0714AC98" w:rsidR="30C83D5A">
        <w:rPr>
          <w:b w:val="1"/>
          <w:bCs w:val="1"/>
          <w:sz w:val="28"/>
          <w:szCs w:val="28"/>
        </w:rPr>
        <w:t>ies</w:t>
      </w:r>
      <w:r w:rsidRPr="0714AC98" w:rsidR="30C83D5A">
        <w:rPr>
          <w:b w:val="1"/>
          <w:bCs w:val="1"/>
          <w:sz w:val="28"/>
          <w:szCs w:val="28"/>
        </w:rPr>
        <w:t xml:space="preserve"> covered:</w:t>
      </w:r>
    </w:p>
    <w:p w:rsidRPr="00F21775" w:rsidR="007E6F9A" w:rsidP="64D1311B" w:rsidRDefault="006255B8" w14:paraId="6E89B6AA" w14:textId="109769FB">
      <w:pPr>
        <w:pStyle w:val="Heading2"/>
        <w:spacing w:after="0" w:afterAutospacing="off"/>
      </w:pPr>
      <w:bookmarkStart w:name="_Hlk201656610" w:id="1"/>
      <w:bookmarkStart w:name="_Hlk201656504" w:id="2"/>
      <w:r w:rsidR="006255B8">
        <w:rPr/>
        <w:t>Goal 1: Prevent</w:t>
      </w:r>
      <w:r w:rsidR="006255B8">
        <w:rPr/>
        <w:t xml:space="preserve"> initiation of Tobacco </w:t>
      </w:r>
      <w:r w:rsidR="0222F7D9">
        <w:rPr/>
        <w:t xml:space="preserve">and Nicotine </w:t>
      </w:r>
      <w:r w:rsidR="006255B8">
        <w:rPr/>
        <w:t>Use Among Young People</w:t>
      </w:r>
      <w:r w:rsidR="30B5994F">
        <w:rPr/>
        <w:t>.</w:t>
      </w:r>
      <w:bookmarkEnd w:id="0"/>
    </w:p>
    <w:tbl>
      <w:tblPr>
        <w:tblStyle w:val="ListTable1Light-Accent6"/>
        <w:tblW w:w="95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0"/>
        <w:gridCol w:w="3156"/>
        <w:gridCol w:w="1965"/>
        <w:gridCol w:w="1388"/>
      </w:tblGrid>
      <w:tr w:rsidR="00F557C9" w:rsidTr="64D1311B" w14:paraId="18714B36" w14:textId="77777777">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090" w:type="dxa"/>
            <w:tcMar/>
            <w:vAlign w:val="center"/>
          </w:tcPr>
          <w:bookmarkEnd w:id="1"/>
          <w:p w:rsidR="00F557C9" w:rsidP="64D1311B" w:rsidRDefault="00F557C9" w14:paraId="5AE5BEDF" w14:textId="441B6D32">
            <w:pPr>
              <w:spacing w:before="100"/>
              <w:jc w:val="center"/>
            </w:pPr>
            <w:r w:rsidR="74D1FA01">
              <w:rPr/>
              <w:t>Target</w:t>
            </w:r>
          </w:p>
        </w:tc>
        <w:tc>
          <w:tcPr>
            <w:cnfStyle w:val="000000000000" w:firstRow="0" w:lastRow="0" w:firstColumn="0" w:lastColumn="0" w:oddVBand="0" w:evenVBand="0" w:oddHBand="0" w:evenHBand="0" w:firstRowFirstColumn="0" w:firstRowLastColumn="0" w:lastRowFirstColumn="0" w:lastRowLastColumn="0"/>
            <w:tcW w:w="3156" w:type="dxa"/>
            <w:tcMar/>
            <w:vAlign w:val="center"/>
          </w:tcPr>
          <w:p w:rsidRPr="00510307" w:rsidR="00F557C9" w:rsidP="00F557C9" w:rsidRDefault="00F557C9" w14:paraId="3AD8563E" w14:textId="08E58FBC">
            <w:pPr>
              <w:spacing w:before="100"/>
              <w:jc w:val="center"/>
              <w:cnfStyle w:val="100000000000" w:firstRow="1" w:lastRow="0" w:firstColumn="0" w:lastColumn="0" w:oddVBand="0" w:evenVBand="0" w:oddHBand="0" w:evenHBand="0" w:firstRowFirstColumn="0" w:firstRowLastColumn="0" w:lastRowFirstColumn="0" w:lastRowLastColumn="0"/>
            </w:pPr>
            <w:r w:rsidRPr="00510307">
              <w:t>County</w:t>
            </w:r>
            <w:r w:rsidR="00F459E9">
              <w:t xml:space="preserve"> or Count</w:t>
            </w:r>
            <w:r w:rsidRPr="00510307">
              <w:t>ies</w:t>
            </w:r>
          </w:p>
        </w:tc>
        <w:tc>
          <w:tcPr>
            <w:cnfStyle w:val="000000000000" w:firstRow="0" w:lastRow="0" w:firstColumn="0" w:lastColumn="0" w:oddVBand="0" w:evenVBand="0" w:oddHBand="0" w:evenHBand="0" w:firstRowFirstColumn="0" w:firstRowLastColumn="0" w:lastRowFirstColumn="0" w:lastRowLastColumn="0"/>
            <w:tcW w:w="1965" w:type="dxa"/>
            <w:tcMar/>
            <w:vAlign w:val="center"/>
          </w:tcPr>
          <w:p w:rsidR="046459FB" w:rsidP="65C071CA" w:rsidRDefault="046459FB" w14:paraId="7BCA4FA5" w14:textId="08026AD3">
            <w:pPr>
              <w:pStyle w:val="Normal"/>
              <w:suppressLineNumbers w:val="0"/>
              <w:bidi w:val="0"/>
              <w:spacing w:before="0" w:beforeAutospacing="off" w:after="120" w:afterAutospacing="off" w:line="264" w:lineRule="auto"/>
              <w:ind w:left="0" w:right="0"/>
              <w:jc w:val="center"/>
            </w:pPr>
            <w:r w:rsidR="62C45B33">
              <w:rPr/>
              <w:t xml:space="preserve">Number </w:t>
            </w:r>
            <w:r w:rsidR="31828920">
              <w:rPr/>
              <w:t>of current</w:t>
            </w:r>
            <w:r w:rsidR="31828920">
              <w:rPr/>
              <w:t xml:space="preserve"> </w:t>
            </w:r>
            <w:r w:rsidR="40AF6DB0">
              <w:rPr/>
              <w:t>ISTEP Chapters</w:t>
            </w:r>
          </w:p>
        </w:tc>
        <w:tc>
          <w:tcPr>
            <w:cnfStyle w:val="000000000000" w:firstRow="0" w:lastRow="0" w:firstColumn="0" w:lastColumn="0" w:oddVBand="0" w:evenVBand="0" w:oddHBand="0" w:evenHBand="0" w:firstRowFirstColumn="0" w:firstRowLastColumn="0" w:lastRowFirstColumn="0" w:lastRowLastColumn="0"/>
            <w:tcW w:w="1388" w:type="dxa"/>
            <w:tcMar/>
            <w:vAlign w:val="center"/>
          </w:tcPr>
          <w:p w:rsidR="046459FB" w:rsidP="65C071CA" w:rsidRDefault="046459FB" w14:paraId="5470E88A" w14:textId="7A87FE6E">
            <w:pPr>
              <w:pStyle w:val="Normal"/>
              <w:jc w:val="center"/>
            </w:pPr>
            <w:r w:rsidR="046459FB">
              <w:rPr/>
              <w:t xml:space="preserve">Target </w:t>
            </w:r>
            <w:r w:rsidR="046459FB">
              <w:rPr/>
              <w:t>Number</w:t>
            </w:r>
          </w:p>
        </w:tc>
      </w:tr>
      <w:tr w:rsidR="00F557C9" w:rsidTr="64D1311B" w14:paraId="57578F03"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090" w:type="dxa"/>
            <w:tcMar/>
          </w:tcPr>
          <w:p w:rsidRPr="00F557C9" w:rsidR="00F557C9" w:rsidP="00F557C9" w:rsidRDefault="32D77BD0" w14:paraId="58C700C3" w14:textId="7387579D">
            <w:pPr>
              <w:rPr>
                <w:b w:val="0"/>
                <w:bCs w:val="0"/>
              </w:rPr>
            </w:pPr>
            <w:r w:rsidR="6079796C">
              <w:rPr>
                <w:b w:val="0"/>
                <w:bCs w:val="0"/>
              </w:rPr>
              <w:t>A</w:t>
            </w:r>
            <w:r w:rsidR="7E2E0A6C">
              <w:rPr>
                <w:b w:val="0"/>
                <w:bCs w:val="0"/>
              </w:rPr>
              <w:t>:</w:t>
            </w:r>
            <w:r w:rsidR="6079796C">
              <w:rPr>
                <w:b w:val="0"/>
                <w:bCs w:val="0"/>
              </w:rPr>
              <w:t xml:space="preserve"> </w:t>
            </w:r>
            <w:r w:rsidR="74D1FA01">
              <w:rPr>
                <w:b w:val="0"/>
                <w:bCs w:val="0"/>
              </w:rPr>
              <w:t>Educa</w:t>
            </w:r>
            <w:r w:rsidR="0BE37495">
              <w:rPr>
                <w:b w:val="0"/>
                <w:bCs w:val="0"/>
              </w:rPr>
              <w:t>te</w:t>
            </w:r>
            <w:r w:rsidR="74D1FA01">
              <w:rPr>
                <w:b w:val="0"/>
                <w:bCs w:val="0"/>
              </w:rPr>
              <w:t xml:space="preserve"> Adults</w:t>
            </w:r>
          </w:p>
        </w:tc>
        <w:tc>
          <w:tcPr>
            <w:tcW w:w="3156" w:type="dxa"/>
            <w:tcMar/>
            <w:vAlign w:val="center"/>
          </w:tcPr>
          <w:p w:rsidR="00F557C9" w:rsidP="00F557C9" w:rsidRDefault="00F557C9" w14:paraId="6575129A" w14:textId="34338D95">
            <w:pPr>
              <w:jc w:val="center"/>
              <w:cnfStyle w:val="000000100000" w:firstRow="0" w:lastRow="0" w:firstColumn="0" w:lastColumn="0" w:oddVBand="0" w:evenVBand="0" w:oddHBand="1" w:evenHBand="0" w:firstRowFirstColumn="0" w:firstRowLastColumn="0" w:lastRowFirstColumn="0" w:lastRowLastColumn="0"/>
            </w:pPr>
          </w:p>
        </w:tc>
        <w:tc>
          <w:tcPr>
            <w:tcW w:w="1965" w:type="dxa"/>
            <w:tcMar/>
            <w:vAlign w:val="center"/>
          </w:tcPr>
          <w:p w:rsidR="65C071CA" w:rsidP="65C071CA" w:rsidRDefault="65C071CA" w14:paraId="78D5A8A8" w14:textId="25F053A9">
            <w:pPr>
              <w:pStyle w:val="Normal"/>
              <w:jc w:val="center"/>
            </w:pPr>
          </w:p>
        </w:tc>
        <w:tc>
          <w:tcPr>
            <w:tcW w:w="1388" w:type="dxa"/>
            <w:tcMar/>
            <w:vAlign w:val="center"/>
          </w:tcPr>
          <w:p w:rsidR="65C071CA" w:rsidP="65C071CA" w:rsidRDefault="65C071CA" w14:paraId="78FCB796" w14:textId="7B33CF05">
            <w:pPr>
              <w:pStyle w:val="Normal"/>
              <w:jc w:val="center"/>
            </w:pPr>
          </w:p>
        </w:tc>
      </w:tr>
      <w:tr w:rsidR="00F557C9" w:rsidTr="64D1311B" w14:paraId="14C07B16" w14:textId="77777777">
        <w:trPr>
          <w:trHeight w:val="317"/>
        </w:trPr>
        <w:tc>
          <w:tcPr>
            <w:cnfStyle w:val="001000000000" w:firstRow="0" w:lastRow="0" w:firstColumn="1" w:lastColumn="0" w:oddVBand="0" w:evenVBand="0" w:oddHBand="0" w:evenHBand="0" w:firstRowFirstColumn="0" w:firstRowLastColumn="0" w:lastRowFirstColumn="0" w:lastRowLastColumn="0"/>
            <w:tcW w:w="3090" w:type="dxa"/>
            <w:tcMar/>
          </w:tcPr>
          <w:p w:rsidRPr="00F557C9" w:rsidR="00F557C9" w:rsidP="00F557C9" w:rsidRDefault="0387106F" w14:paraId="058BB963" w14:textId="06076224">
            <w:pPr>
              <w:rPr>
                <w:b w:val="0"/>
                <w:bCs w:val="0"/>
              </w:rPr>
            </w:pPr>
            <w:r w:rsidR="6079796C">
              <w:rPr>
                <w:b w:val="0"/>
                <w:bCs w:val="0"/>
              </w:rPr>
              <w:t>B</w:t>
            </w:r>
            <w:r w:rsidR="2E345646">
              <w:rPr>
                <w:b w:val="0"/>
                <w:bCs w:val="0"/>
              </w:rPr>
              <w:t>:</w:t>
            </w:r>
            <w:r w:rsidR="4F396342">
              <w:rPr>
                <w:b w:val="0"/>
                <w:bCs w:val="0"/>
              </w:rPr>
              <w:t xml:space="preserve"> </w:t>
            </w:r>
            <w:r w:rsidR="74D1FA01">
              <w:rPr>
                <w:b w:val="0"/>
                <w:bCs w:val="0"/>
              </w:rPr>
              <w:t>Educat</w:t>
            </w:r>
            <w:r w:rsidR="77E9CBD1">
              <w:rPr>
                <w:b w:val="0"/>
                <w:bCs w:val="0"/>
              </w:rPr>
              <w:t>e</w:t>
            </w:r>
            <w:r w:rsidR="74D1FA01">
              <w:rPr>
                <w:b w:val="0"/>
                <w:bCs w:val="0"/>
              </w:rPr>
              <w:t xml:space="preserve"> Youth</w:t>
            </w:r>
          </w:p>
        </w:tc>
        <w:tc>
          <w:tcPr>
            <w:tcW w:w="3156" w:type="dxa"/>
            <w:tcMar/>
            <w:vAlign w:val="center"/>
          </w:tcPr>
          <w:p w:rsidR="00F557C9" w:rsidP="00F557C9" w:rsidRDefault="00F557C9" w14:paraId="5C53C52F" w14:textId="38CB5B6E">
            <w:pPr>
              <w:jc w:val="center"/>
              <w:cnfStyle w:val="000000000000" w:firstRow="0" w:lastRow="0" w:firstColumn="0" w:lastColumn="0" w:oddVBand="0" w:evenVBand="0" w:oddHBand="0" w:evenHBand="0" w:firstRowFirstColumn="0" w:firstRowLastColumn="0" w:lastRowFirstColumn="0" w:lastRowLastColumn="0"/>
            </w:pPr>
          </w:p>
        </w:tc>
        <w:tc>
          <w:tcPr>
            <w:tcW w:w="1965" w:type="dxa"/>
            <w:tcMar/>
            <w:vAlign w:val="center"/>
          </w:tcPr>
          <w:p w:rsidR="65C071CA" w:rsidP="65C071CA" w:rsidRDefault="65C071CA" w14:paraId="6271B042" w14:textId="1433C423">
            <w:pPr>
              <w:pStyle w:val="Normal"/>
              <w:jc w:val="center"/>
            </w:pPr>
          </w:p>
        </w:tc>
        <w:tc>
          <w:tcPr>
            <w:tcW w:w="1388" w:type="dxa"/>
            <w:tcMar/>
            <w:vAlign w:val="center"/>
          </w:tcPr>
          <w:p w:rsidR="65C071CA" w:rsidP="65C071CA" w:rsidRDefault="65C071CA" w14:paraId="1995AA5F" w14:textId="7CF79851">
            <w:pPr>
              <w:pStyle w:val="Normal"/>
              <w:jc w:val="center"/>
            </w:pPr>
          </w:p>
        </w:tc>
      </w:tr>
      <w:tr w:rsidR="00F557C9" w:rsidTr="64D1311B" w14:paraId="7CBFDF0D"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090" w:type="dxa"/>
            <w:tcMar/>
          </w:tcPr>
          <w:p w:rsidRPr="00F557C9" w:rsidR="00F557C9" w:rsidP="00F557C9" w:rsidRDefault="05482A06" w14:paraId="257DF72A" w14:textId="67C354AB">
            <w:pPr>
              <w:rPr>
                <w:b w:val="0"/>
                <w:bCs w:val="0"/>
              </w:rPr>
            </w:pPr>
            <w:r w:rsidR="6079796C">
              <w:rPr>
                <w:b w:val="0"/>
                <w:bCs w:val="0"/>
              </w:rPr>
              <w:t>C</w:t>
            </w:r>
            <w:r w:rsidR="44C40290">
              <w:rPr>
                <w:b w:val="0"/>
                <w:bCs w:val="0"/>
              </w:rPr>
              <w:t>:</w:t>
            </w:r>
            <w:r w:rsidR="2E19204C">
              <w:rPr>
                <w:b w:val="0"/>
                <w:bCs w:val="0"/>
              </w:rPr>
              <w:t xml:space="preserve"> </w:t>
            </w:r>
            <w:r w:rsidR="74D1FA01">
              <w:rPr>
                <w:b w:val="0"/>
                <w:bCs w:val="0"/>
              </w:rPr>
              <w:t>ISTEP</w:t>
            </w:r>
          </w:p>
        </w:tc>
        <w:tc>
          <w:tcPr>
            <w:tcW w:w="3156" w:type="dxa"/>
            <w:tcMar/>
            <w:vAlign w:val="center"/>
          </w:tcPr>
          <w:p w:rsidR="00F557C9" w:rsidP="00F557C9" w:rsidRDefault="00F557C9" w14:paraId="6C7FC545" w14:textId="6C7F5DAE">
            <w:pPr>
              <w:jc w:val="center"/>
              <w:cnfStyle w:val="000000100000" w:firstRow="0" w:lastRow="0" w:firstColumn="0" w:lastColumn="0" w:oddVBand="0" w:evenVBand="0" w:oddHBand="1" w:evenHBand="0" w:firstRowFirstColumn="0" w:firstRowLastColumn="0" w:lastRowFirstColumn="0" w:lastRowLastColumn="0"/>
            </w:pPr>
          </w:p>
        </w:tc>
        <w:tc>
          <w:tcPr>
            <w:tcW w:w="1965" w:type="dxa"/>
            <w:tcMar/>
            <w:vAlign w:val="center"/>
          </w:tcPr>
          <w:p w:rsidR="65C071CA" w:rsidP="65C071CA" w:rsidRDefault="65C071CA" w14:paraId="44923C2F" w14:textId="4851CC96">
            <w:pPr>
              <w:pStyle w:val="Normal"/>
              <w:jc w:val="center"/>
            </w:pPr>
          </w:p>
        </w:tc>
        <w:tc>
          <w:tcPr>
            <w:tcW w:w="1388" w:type="dxa"/>
            <w:tcMar/>
            <w:vAlign w:val="center"/>
          </w:tcPr>
          <w:p w:rsidR="65C071CA" w:rsidP="65C071CA" w:rsidRDefault="65C071CA" w14:paraId="166D1BCC" w14:textId="5DA37289">
            <w:pPr>
              <w:pStyle w:val="Normal"/>
              <w:jc w:val="center"/>
            </w:pPr>
          </w:p>
        </w:tc>
      </w:tr>
    </w:tbl>
    <w:bookmarkEnd w:id="2"/>
    <w:p w:rsidR="002B334E" w:rsidP="0714AC98" w:rsidRDefault="002B334E" w14:paraId="2619880B" w14:textId="5B8C97BD">
      <w:pPr>
        <w:pStyle w:val="Heading2"/>
        <w:spacing w:after="0" w:afterAutospacing="off"/>
      </w:pPr>
      <w:r w:rsidR="002B334E">
        <w:rPr/>
        <w:t xml:space="preserve">Goal 2: </w:t>
      </w:r>
      <w:r w:rsidR="002B334E">
        <w:rPr/>
        <w:t>Eliminate</w:t>
      </w:r>
      <w:r w:rsidR="002B334E">
        <w:rPr/>
        <w:t xml:space="preserve"> Exposure to Secondhand Smoke </w:t>
      </w:r>
      <w:r w:rsidR="3212D1C8">
        <w:rPr/>
        <w:t xml:space="preserve">and </w:t>
      </w:r>
      <w:r w:rsidR="002B334E">
        <w:rPr/>
        <w:t>Vapor</w:t>
      </w:r>
      <w:r w:rsidR="7218EA1A">
        <w:rPr/>
        <w:t>.</w:t>
      </w:r>
    </w:p>
    <w:tbl>
      <w:tblPr>
        <w:tblStyle w:val="ListTable1Light-Accent6"/>
        <w:tblW w:w="96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5"/>
        <w:gridCol w:w="3240"/>
        <w:gridCol w:w="1907"/>
        <w:gridCol w:w="1387"/>
      </w:tblGrid>
      <w:tr w:rsidR="00F557C9" w:rsidTr="64D1311B" w14:paraId="54863AD1" w14:textId="77777777">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075" w:type="dxa"/>
            <w:tcMar/>
            <w:vAlign w:val="center"/>
          </w:tcPr>
          <w:p w:rsidR="00F557C9" w:rsidP="64D1311B" w:rsidRDefault="00F557C9" w14:paraId="4B9E9F36" w14:textId="46F673D5">
            <w:pPr>
              <w:spacing w:before="100"/>
              <w:jc w:val="center"/>
            </w:pPr>
            <w:bookmarkStart w:name="_Hlk201658248" w:id="5"/>
            <w:bookmarkStart w:name="_Hlk201658050" w:id="6"/>
            <w:r w:rsidR="74D1FA01">
              <w:rPr/>
              <w:t xml:space="preserve">Target </w:t>
            </w:r>
          </w:p>
        </w:tc>
        <w:tc>
          <w:tcPr>
            <w:cnfStyle w:val="000000000000" w:firstRow="0" w:lastRow="0" w:firstColumn="0" w:lastColumn="0" w:oddVBand="0" w:evenVBand="0" w:oddHBand="0" w:evenHBand="0" w:firstRowFirstColumn="0" w:firstRowLastColumn="0" w:lastRowFirstColumn="0" w:lastRowLastColumn="0"/>
            <w:tcW w:w="3240" w:type="dxa"/>
            <w:tcMar/>
            <w:vAlign w:val="center"/>
          </w:tcPr>
          <w:p w:rsidR="00F557C9" w:rsidP="00F557C9" w:rsidRDefault="00F459E9" w14:paraId="1F4EB7D5" w14:textId="1A9EFDE5">
            <w:pPr>
              <w:spacing w:before="100"/>
              <w:jc w:val="center"/>
              <w:cnfStyle w:val="100000000000" w:firstRow="1" w:lastRow="0" w:firstColumn="0" w:lastColumn="0" w:oddVBand="0" w:evenVBand="0" w:oddHBand="0" w:evenHBand="0" w:firstRowFirstColumn="0" w:firstRowLastColumn="0" w:lastRowFirstColumn="0" w:lastRowLastColumn="0"/>
            </w:pPr>
            <w:r w:rsidRPr="00510307">
              <w:t>County</w:t>
            </w:r>
            <w:r>
              <w:t xml:space="preserve"> or Count</w:t>
            </w:r>
            <w:r w:rsidRPr="00510307">
              <w:t>ies</w:t>
            </w:r>
          </w:p>
        </w:tc>
        <w:tc>
          <w:tcPr>
            <w:cnfStyle w:val="000000000000" w:firstRow="0" w:lastRow="0" w:firstColumn="0" w:lastColumn="0" w:oddVBand="0" w:evenVBand="0" w:oddHBand="0" w:evenHBand="0" w:firstRowFirstColumn="0" w:firstRowLastColumn="0" w:lastRowFirstColumn="0" w:lastRowLastColumn="0"/>
            <w:tcW w:w="1907" w:type="dxa"/>
            <w:tcMar/>
            <w:vAlign w:val="center"/>
          </w:tcPr>
          <w:p w:rsidR="2E6E6674" w:rsidP="65C071CA" w:rsidRDefault="2E6E6674" w14:paraId="73EAAC51" w14:textId="5F0B98C2">
            <w:pPr>
              <w:pStyle w:val="Normal"/>
              <w:jc w:val="center"/>
            </w:pPr>
            <w:r w:rsidR="2E6E6674">
              <w:rPr/>
              <w:t>Number of current TF/NF Policies and/or SFH Policies</w:t>
            </w:r>
          </w:p>
        </w:tc>
        <w:tc>
          <w:tcPr>
            <w:cnfStyle w:val="000000000000" w:firstRow="0" w:lastRow="0" w:firstColumn="0" w:lastColumn="0" w:oddVBand="0" w:evenVBand="0" w:oddHBand="0" w:evenHBand="0" w:firstRowFirstColumn="0" w:firstRowLastColumn="0" w:lastRowFirstColumn="0" w:lastRowLastColumn="0"/>
            <w:tcW w:w="1387" w:type="dxa"/>
            <w:tcMar/>
            <w:vAlign w:val="center"/>
          </w:tcPr>
          <w:p w:rsidR="2E6E6674" w:rsidP="65C071CA" w:rsidRDefault="2E6E6674" w14:paraId="4587CF32" w14:textId="49C4F2EF">
            <w:pPr>
              <w:pStyle w:val="Normal"/>
              <w:jc w:val="center"/>
            </w:pPr>
            <w:r w:rsidR="2E6E6674">
              <w:rPr/>
              <w:t>Target Number</w:t>
            </w:r>
          </w:p>
        </w:tc>
      </w:tr>
      <w:tr w:rsidR="005B1C1F" w:rsidTr="64D1311B" w14:paraId="5E567B8B"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075" w:type="dxa"/>
            <w:tcMar/>
          </w:tcPr>
          <w:p w:rsidRPr="00F557C9" w:rsidR="00F557C9" w:rsidP="00F557C9" w:rsidRDefault="51C0C51F" w14:paraId="459690D2" w14:textId="3F227944">
            <w:pPr>
              <w:rPr>
                <w:b w:val="0"/>
                <w:bCs w:val="0"/>
              </w:rPr>
            </w:pPr>
            <w:r w:rsidR="6E308478">
              <w:rPr>
                <w:b w:val="0"/>
                <w:bCs w:val="0"/>
              </w:rPr>
              <w:t>A</w:t>
            </w:r>
            <w:r w:rsidR="6CAFC964">
              <w:rPr>
                <w:b w:val="0"/>
                <w:bCs w:val="0"/>
              </w:rPr>
              <w:t xml:space="preserve">: </w:t>
            </w:r>
            <w:r w:rsidR="74D1FA01">
              <w:rPr>
                <w:b w:val="0"/>
                <w:bCs w:val="0"/>
              </w:rPr>
              <w:t>T</w:t>
            </w:r>
            <w:r w:rsidR="7EC3EBDB">
              <w:rPr>
                <w:b w:val="0"/>
                <w:bCs w:val="0"/>
              </w:rPr>
              <w:t>F/NF</w:t>
            </w:r>
            <w:r w:rsidR="74D1FA01">
              <w:rPr>
                <w:b w:val="0"/>
                <w:bCs w:val="0"/>
              </w:rPr>
              <w:t xml:space="preserve"> Policy</w:t>
            </w:r>
            <w:r w:rsidR="5E6585DA">
              <w:rPr>
                <w:b w:val="0"/>
                <w:bCs w:val="0"/>
              </w:rPr>
              <w:t xml:space="preserve"> Adoption</w:t>
            </w:r>
          </w:p>
        </w:tc>
        <w:tc>
          <w:tcPr>
            <w:cnfStyle w:val="000000000000" w:firstRow="0" w:lastRow="0" w:firstColumn="0" w:lastColumn="0" w:oddVBand="0" w:evenVBand="0" w:oddHBand="0" w:evenHBand="0" w:firstRowFirstColumn="0" w:firstRowLastColumn="0" w:lastRowFirstColumn="0" w:lastRowLastColumn="0"/>
            <w:tcW w:w="3240" w:type="dxa"/>
            <w:tcMar/>
            <w:vAlign w:val="center"/>
          </w:tcPr>
          <w:p w:rsidR="00F557C9" w:rsidP="00F557C9" w:rsidRDefault="00F557C9" w14:paraId="3C3EB41D" w14:textId="7E624035">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907" w:type="dxa"/>
            <w:tcMar/>
            <w:vAlign w:val="center"/>
          </w:tcPr>
          <w:p w:rsidR="65C071CA" w:rsidP="65C071CA" w:rsidRDefault="65C071CA" w14:paraId="31103B03" w14:textId="425D66F2">
            <w:pPr>
              <w:pStyle w:val="Normal"/>
              <w:jc w:val="center"/>
            </w:pPr>
          </w:p>
        </w:tc>
        <w:tc>
          <w:tcPr>
            <w:cnfStyle w:val="000000000000" w:firstRow="0" w:lastRow="0" w:firstColumn="0" w:lastColumn="0" w:oddVBand="0" w:evenVBand="0" w:oddHBand="0" w:evenHBand="0" w:firstRowFirstColumn="0" w:firstRowLastColumn="0" w:lastRowFirstColumn="0" w:lastRowLastColumn="0"/>
            <w:tcW w:w="1387" w:type="dxa"/>
            <w:tcMar/>
            <w:vAlign w:val="center"/>
          </w:tcPr>
          <w:p w:rsidR="65C071CA" w:rsidP="65C071CA" w:rsidRDefault="65C071CA" w14:paraId="271C7D9D" w14:textId="36F9FBB9">
            <w:pPr>
              <w:pStyle w:val="Normal"/>
              <w:jc w:val="center"/>
            </w:pPr>
          </w:p>
        </w:tc>
      </w:tr>
      <w:bookmarkEnd w:id="5"/>
      <w:tr w:rsidR="00F557C9" w:rsidTr="64D1311B" w14:paraId="574DC6A8" w14:textId="77777777">
        <w:trPr>
          <w:trHeight w:val="317"/>
        </w:trPr>
        <w:tc>
          <w:tcPr>
            <w:cnfStyle w:val="001000000000" w:firstRow="0" w:lastRow="0" w:firstColumn="1" w:lastColumn="0" w:oddVBand="0" w:evenVBand="0" w:oddHBand="0" w:evenHBand="0" w:firstRowFirstColumn="0" w:firstRowLastColumn="0" w:lastRowFirstColumn="0" w:lastRowLastColumn="0"/>
            <w:tcW w:w="3075" w:type="dxa"/>
            <w:tcMar/>
          </w:tcPr>
          <w:p w:rsidRPr="00F557C9" w:rsidR="00F557C9" w:rsidP="00F557C9" w:rsidRDefault="51C0C51F" w14:paraId="261BDB33" w14:textId="0441E788">
            <w:pPr>
              <w:rPr>
                <w:b w:val="0"/>
                <w:bCs w:val="0"/>
              </w:rPr>
            </w:pPr>
            <w:r w:rsidR="6C2CA1B7">
              <w:rPr>
                <w:b w:val="0"/>
                <w:bCs w:val="0"/>
              </w:rPr>
              <w:t>B</w:t>
            </w:r>
            <w:r w:rsidR="2EBAC38C">
              <w:rPr>
                <w:b w:val="0"/>
                <w:bCs w:val="0"/>
              </w:rPr>
              <w:t>:</w:t>
            </w:r>
            <w:r w:rsidR="6C2CA1B7">
              <w:rPr>
                <w:b w:val="0"/>
                <w:bCs w:val="0"/>
              </w:rPr>
              <w:t xml:space="preserve"> </w:t>
            </w:r>
            <w:r w:rsidR="74D1FA01">
              <w:rPr>
                <w:b w:val="0"/>
                <w:bCs w:val="0"/>
              </w:rPr>
              <w:t>Smoke Free Homes</w:t>
            </w:r>
          </w:p>
        </w:tc>
        <w:tc>
          <w:tcPr>
            <w:cnfStyle w:val="000000000000" w:firstRow="0" w:lastRow="0" w:firstColumn="0" w:lastColumn="0" w:oddVBand="0" w:evenVBand="0" w:oddHBand="0" w:evenHBand="0" w:firstRowFirstColumn="0" w:firstRowLastColumn="0" w:lastRowFirstColumn="0" w:lastRowLastColumn="0"/>
            <w:tcW w:w="3240" w:type="dxa"/>
            <w:tcMar/>
            <w:vAlign w:val="center"/>
          </w:tcPr>
          <w:p w:rsidR="00F557C9" w:rsidP="00F557C9" w:rsidRDefault="00F557C9" w14:paraId="15B5031B" w14:textId="2E40935E">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907" w:type="dxa"/>
            <w:tcMar/>
            <w:vAlign w:val="center"/>
          </w:tcPr>
          <w:p w:rsidR="65C071CA" w:rsidP="65C071CA" w:rsidRDefault="65C071CA" w14:paraId="7D727942" w14:textId="6C2F391E">
            <w:pPr>
              <w:pStyle w:val="Normal"/>
              <w:jc w:val="center"/>
            </w:pPr>
          </w:p>
        </w:tc>
        <w:tc>
          <w:tcPr>
            <w:cnfStyle w:val="000000000000" w:firstRow="0" w:lastRow="0" w:firstColumn="0" w:lastColumn="0" w:oddVBand="0" w:evenVBand="0" w:oddHBand="0" w:evenHBand="0" w:firstRowFirstColumn="0" w:firstRowLastColumn="0" w:lastRowFirstColumn="0" w:lastRowLastColumn="0"/>
            <w:tcW w:w="1387" w:type="dxa"/>
            <w:tcMar/>
            <w:vAlign w:val="center"/>
          </w:tcPr>
          <w:p w:rsidR="65C071CA" w:rsidP="65C071CA" w:rsidRDefault="65C071CA" w14:paraId="395355F6" w14:textId="570A1336">
            <w:pPr>
              <w:pStyle w:val="Normal"/>
              <w:jc w:val="center"/>
            </w:pPr>
          </w:p>
        </w:tc>
      </w:tr>
      <w:bookmarkEnd w:id="6"/>
    </w:tbl>
    <w:p w:rsidR="003B0805" w:rsidP="0714AC98" w:rsidRDefault="003B0805" w14:paraId="0643CAD4" w14:textId="4136E7C2">
      <w:pPr>
        <w:pStyle w:val="Heading2"/>
        <w:spacing w:after="0" w:afterAutospacing="off"/>
      </w:pPr>
      <w:r w:rsidR="003B0805">
        <w:rPr/>
        <w:t xml:space="preserve">Goal 3: Promote Quitting </w:t>
      </w:r>
      <w:r w:rsidR="7D9C6E13">
        <w:rPr/>
        <w:t xml:space="preserve">Tobacco and Nicotine Use </w:t>
      </w:r>
      <w:r w:rsidR="003B0805">
        <w:rPr/>
        <w:t>Among Young People and Adults</w:t>
      </w:r>
      <w:r w:rsidR="003980E3">
        <w:rPr/>
        <w:t>.</w:t>
      </w:r>
    </w:p>
    <w:tbl>
      <w:tblPr>
        <w:tblStyle w:val="ListTable1Light-Accent6"/>
        <w:tblW w:w="96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0"/>
        <w:gridCol w:w="3240"/>
        <w:gridCol w:w="1965"/>
        <w:gridCol w:w="1320"/>
      </w:tblGrid>
      <w:tr w:rsidR="005A0983" w:rsidTr="64D1311B" w14:paraId="25F03AA7" w14:textId="77777777">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090" w:type="dxa"/>
            <w:tcMar/>
            <w:vAlign w:val="center"/>
          </w:tcPr>
          <w:p w:rsidRPr="00381CA6" w:rsidR="00381CA6" w:rsidP="64D1311B" w:rsidRDefault="00381CA6" w14:paraId="6D7F48FB" w14:textId="66CC5F89">
            <w:pPr>
              <w:keepNext w:val="1"/>
              <w:spacing w:before="100"/>
              <w:jc w:val="center"/>
              <w:rPr>
                <w:b w:val="0"/>
                <w:bCs w:val="0"/>
              </w:rPr>
            </w:pPr>
            <w:r w:rsidR="7354BF14">
              <w:rPr/>
              <w:t xml:space="preserve">Target </w:t>
            </w:r>
          </w:p>
        </w:tc>
        <w:tc>
          <w:tcPr>
            <w:cnfStyle w:val="000000000000" w:firstRow="0" w:lastRow="0" w:firstColumn="0" w:lastColumn="0" w:oddVBand="0" w:evenVBand="0" w:oddHBand="0" w:evenHBand="0" w:firstRowFirstColumn="0" w:firstRowLastColumn="0" w:lastRowFirstColumn="0" w:lastRowLastColumn="0"/>
            <w:tcW w:w="3240" w:type="dxa"/>
            <w:tcMar/>
            <w:vAlign w:val="center"/>
          </w:tcPr>
          <w:p w:rsidR="005A0983" w:rsidP="001313DB" w:rsidRDefault="00F459E9" w14:paraId="471FB1AE" w14:textId="39057B6A">
            <w:pPr>
              <w:spacing w:before="100"/>
              <w:jc w:val="center"/>
              <w:cnfStyle w:val="100000000000" w:firstRow="1" w:lastRow="0" w:firstColumn="0" w:lastColumn="0" w:oddVBand="0" w:evenVBand="0" w:oddHBand="0" w:evenHBand="0" w:firstRowFirstColumn="0" w:firstRowLastColumn="0" w:lastRowFirstColumn="0" w:lastRowLastColumn="0"/>
            </w:pPr>
            <w:r w:rsidRPr="00510307">
              <w:t>County</w:t>
            </w:r>
            <w:r>
              <w:t xml:space="preserve"> or Count</w:t>
            </w:r>
            <w:r w:rsidRPr="00510307">
              <w:t>ies</w:t>
            </w:r>
          </w:p>
        </w:tc>
        <w:tc>
          <w:tcPr>
            <w:cnfStyle w:val="000000000000" w:firstRow="0" w:lastRow="0" w:firstColumn="0" w:lastColumn="0" w:oddVBand="0" w:evenVBand="0" w:oddHBand="0" w:evenHBand="0" w:firstRowFirstColumn="0" w:firstRowLastColumn="0" w:lastRowFirstColumn="0" w:lastRowLastColumn="0"/>
            <w:tcW w:w="1965" w:type="dxa"/>
            <w:tcMar/>
            <w:vAlign w:val="center"/>
          </w:tcPr>
          <w:p w:rsidR="5EDF263C" w:rsidP="65C071CA" w:rsidRDefault="5EDF263C" w14:paraId="141F912F" w14:textId="3F2E2379">
            <w:pPr>
              <w:pStyle w:val="Normal"/>
              <w:jc w:val="center"/>
            </w:pPr>
            <w:r w:rsidR="5EDF263C">
              <w:rPr/>
              <w:t>Number of Existing Users/Entities</w:t>
            </w:r>
          </w:p>
        </w:tc>
        <w:tc>
          <w:tcPr>
            <w:cnfStyle w:val="000000000000" w:firstRow="0" w:lastRow="0" w:firstColumn="0" w:lastColumn="0" w:oddVBand="0" w:evenVBand="0" w:oddHBand="0" w:evenHBand="0" w:firstRowFirstColumn="0" w:firstRowLastColumn="0" w:lastRowFirstColumn="0" w:lastRowLastColumn="0"/>
            <w:tcW w:w="1320" w:type="dxa"/>
            <w:tcMar/>
            <w:vAlign w:val="center"/>
          </w:tcPr>
          <w:p w:rsidR="5EDF263C" w:rsidP="65C071CA" w:rsidRDefault="5EDF263C" w14:paraId="74BBCBC6" w14:textId="4530FFA1">
            <w:pPr>
              <w:pStyle w:val="Normal"/>
              <w:jc w:val="center"/>
            </w:pPr>
            <w:r w:rsidR="5EDF263C">
              <w:rPr/>
              <w:t>Target Number</w:t>
            </w:r>
          </w:p>
        </w:tc>
      </w:tr>
      <w:tr w:rsidR="005A0983" w:rsidTr="64D1311B" w14:paraId="75F5A943"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090" w:type="dxa"/>
            <w:tcMar/>
            <w:vAlign w:val="center"/>
          </w:tcPr>
          <w:p w:rsidRPr="00381CA6" w:rsidR="005A0983" w:rsidP="005A0983" w:rsidRDefault="5437FD27" w14:paraId="7D340934" w14:textId="5C7E54BE">
            <w:pPr>
              <w:rPr>
                <w:b w:val="0"/>
                <w:bCs w:val="0"/>
              </w:rPr>
            </w:pPr>
            <w:r w:rsidR="6C2CA1B7">
              <w:rPr>
                <w:b w:val="0"/>
                <w:bCs w:val="0"/>
              </w:rPr>
              <w:t>A</w:t>
            </w:r>
            <w:r w:rsidR="535AAF03">
              <w:rPr>
                <w:b w:val="0"/>
                <w:bCs w:val="0"/>
              </w:rPr>
              <w:t>:</w:t>
            </w:r>
            <w:r w:rsidR="6C2CA1B7">
              <w:rPr>
                <w:b w:val="0"/>
                <w:bCs w:val="0"/>
              </w:rPr>
              <w:t xml:space="preserve"> </w:t>
            </w:r>
            <w:r w:rsidR="4EA76A14">
              <w:rPr>
                <w:b w:val="0"/>
                <w:bCs w:val="0"/>
              </w:rPr>
              <w:t>Increase Quitline</w:t>
            </w:r>
            <w:r w:rsidR="49568F85">
              <w:rPr>
                <w:b w:val="0"/>
                <w:bCs w:val="0"/>
              </w:rPr>
              <w:t xml:space="preserve"> Users</w:t>
            </w:r>
          </w:p>
        </w:tc>
        <w:tc>
          <w:tcPr>
            <w:cnfStyle w:val="000000000000" w:firstRow="0" w:lastRow="0" w:firstColumn="0" w:lastColumn="0" w:oddVBand="0" w:evenVBand="0" w:oddHBand="0" w:evenHBand="0" w:firstRowFirstColumn="0" w:firstRowLastColumn="0" w:lastRowFirstColumn="0" w:lastRowLastColumn="0"/>
            <w:tcW w:w="3240" w:type="dxa"/>
            <w:tcMar/>
            <w:vAlign w:val="center"/>
          </w:tcPr>
          <w:p w:rsidR="005A0983" w:rsidP="001313DB" w:rsidRDefault="005A0983" w14:paraId="5052077A" w14:textId="0A9118CD">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965" w:type="dxa"/>
            <w:tcMar/>
            <w:vAlign w:val="center"/>
          </w:tcPr>
          <w:p w:rsidR="65C071CA" w:rsidP="65C071CA" w:rsidRDefault="65C071CA" w14:paraId="385883DE" w14:textId="593826D6">
            <w:pPr>
              <w:pStyle w:val="Normal"/>
              <w:jc w:val="center"/>
            </w:pPr>
          </w:p>
        </w:tc>
        <w:tc>
          <w:tcPr>
            <w:cnfStyle w:val="000000000000" w:firstRow="0" w:lastRow="0" w:firstColumn="0" w:lastColumn="0" w:oddVBand="0" w:evenVBand="0" w:oddHBand="0" w:evenHBand="0" w:firstRowFirstColumn="0" w:firstRowLastColumn="0" w:lastRowFirstColumn="0" w:lastRowLastColumn="0"/>
            <w:tcW w:w="1320" w:type="dxa"/>
            <w:tcMar/>
            <w:vAlign w:val="center"/>
          </w:tcPr>
          <w:p w:rsidR="65C071CA" w:rsidP="65C071CA" w:rsidRDefault="65C071CA" w14:paraId="5B5A1A59" w14:textId="69DEB3CF">
            <w:pPr>
              <w:pStyle w:val="Normal"/>
              <w:jc w:val="center"/>
            </w:pPr>
          </w:p>
        </w:tc>
      </w:tr>
      <w:tr w:rsidR="005A0983" w:rsidTr="64D1311B" w14:paraId="5C1620B5" w14:textId="77777777">
        <w:trPr>
          <w:trHeight w:val="317"/>
        </w:trPr>
        <w:tc>
          <w:tcPr>
            <w:cnfStyle w:val="001000000000" w:firstRow="0" w:lastRow="0" w:firstColumn="1" w:lastColumn="0" w:oddVBand="0" w:evenVBand="0" w:oddHBand="0" w:evenHBand="0" w:firstRowFirstColumn="0" w:firstRowLastColumn="0" w:lastRowFirstColumn="0" w:lastRowLastColumn="0"/>
            <w:tcW w:w="3090" w:type="dxa"/>
            <w:tcMar/>
            <w:vAlign w:val="center"/>
          </w:tcPr>
          <w:p w:rsidRPr="00381CA6" w:rsidR="005A0983" w:rsidP="00381CA6" w:rsidRDefault="5437FD27" w14:paraId="6CDA44E6" w14:textId="41B8C296">
            <w:pPr>
              <w:rPr>
                <w:b w:val="0"/>
                <w:bCs w:val="0"/>
              </w:rPr>
            </w:pPr>
            <w:r w:rsidR="2707FBF3">
              <w:rPr>
                <w:b w:val="0"/>
                <w:bCs w:val="0"/>
              </w:rPr>
              <w:t>B</w:t>
            </w:r>
            <w:r w:rsidR="00F9622D">
              <w:rPr>
                <w:b w:val="0"/>
                <w:bCs w:val="0"/>
              </w:rPr>
              <w:t>:</w:t>
            </w:r>
            <w:r w:rsidR="2707FBF3">
              <w:rPr>
                <w:b w:val="0"/>
                <w:bCs w:val="0"/>
              </w:rPr>
              <w:t xml:space="preserve"> </w:t>
            </w:r>
            <w:r w:rsidR="3BE58A73">
              <w:rPr>
                <w:b w:val="0"/>
                <w:bCs w:val="0"/>
              </w:rPr>
              <w:t>Ask, Advise, Connect</w:t>
            </w:r>
          </w:p>
        </w:tc>
        <w:tc>
          <w:tcPr>
            <w:cnfStyle w:val="000000000000" w:firstRow="0" w:lastRow="0" w:firstColumn="0" w:lastColumn="0" w:oddVBand="0" w:evenVBand="0" w:oddHBand="0" w:evenHBand="0" w:firstRowFirstColumn="0" w:firstRowLastColumn="0" w:lastRowFirstColumn="0" w:lastRowLastColumn="0"/>
            <w:tcW w:w="3240" w:type="dxa"/>
            <w:tcMar/>
            <w:vAlign w:val="center"/>
          </w:tcPr>
          <w:p w:rsidR="005A0983" w:rsidP="5BC82BDC" w:rsidRDefault="005A0983" w14:paraId="0C921AAD" w14:textId="0FD7FD31">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965" w:type="dxa"/>
            <w:tcMar/>
            <w:vAlign w:val="center"/>
          </w:tcPr>
          <w:p w:rsidR="65C071CA" w:rsidP="65C071CA" w:rsidRDefault="65C071CA" w14:paraId="4FC65E2F" w14:textId="2DA182C6">
            <w:pPr>
              <w:pStyle w:val="Normal"/>
              <w:jc w:val="center"/>
            </w:pPr>
          </w:p>
        </w:tc>
        <w:tc>
          <w:tcPr>
            <w:cnfStyle w:val="000000000000" w:firstRow="0" w:lastRow="0" w:firstColumn="0" w:lastColumn="0" w:oddVBand="0" w:evenVBand="0" w:oddHBand="0" w:evenHBand="0" w:firstRowFirstColumn="0" w:firstRowLastColumn="0" w:lastRowFirstColumn="0" w:lastRowLastColumn="0"/>
            <w:tcW w:w="1320" w:type="dxa"/>
            <w:tcMar/>
            <w:vAlign w:val="center"/>
          </w:tcPr>
          <w:p w:rsidR="65C071CA" w:rsidP="65C071CA" w:rsidRDefault="65C071CA" w14:paraId="39809547" w14:textId="54D31E3D">
            <w:pPr>
              <w:pStyle w:val="Normal"/>
              <w:jc w:val="center"/>
            </w:pPr>
          </w:p>
        </w:tc>
      </w:tr>
    </w:tbl>
    <w:p w:rsidRPr="00F21775" w:rsidR="00C83557" w:rsidP="0714AC98" w:rsidRDefault="00C83557" w14:paraId="7D5AE436" w14:textId="7224C383">
      <w:pPr>
        <w:pStyle w:val="Heading2"/>
        <w:spacing w:after="0" w:afterAutospacing="off"/>
        <w:rPr>
          <w:rStyle w:val="normaltextrun"/>
          <w:rFonts w:ascii="Work Sans" w:hAnsi="Work Sans" w:cs="Arial" w:asciiTheme="majorAscii" w:hAnsiTheme="majorAscii"/>
          <w:b w:val="0"/>
          <w:bCs w:val="0"/>
          <w:color w:val="18405B" w:themeColor="accent4"/>
        </w:rPr>
      </w:pPr>
      <w:r w:rsidR="00C83557">
        <w:rPr/>
        <w:t>Goal 4: Coalition Development</w:t>
      </w:r>
      <w:r w:rsidR="492D9B35">
        <w:rPr/>
        <w:t xml:space="preserve"> and Engagement.</w:t>
      </w:r>
    </w:p>
    <w:tbl>
      <w:tblPr>
        <w:tblStyle w:val="ListTable1Light-Accent6"/>
        <w:tblW w:w="95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92"/>
      </w:tblGrid>
      <w:tr w:rsidR="006A0B23" w:rsidTr="3E69C1CA" w14:paraId="38A4C882" w14:textId="77777777">
        <w:trPr>
          <w:cnfStyle w:val="100000000000" w:firstRow="1" w:lastRow="0" w:firstColumn="0" w:lastColumn="0" w:oddVBand="0" w:evenVBand="0" w:oddHBand="0" w:evenHBand="0" w:firstRowFirstColumn="0" w:firstRowLastColumn="0" w:lastRowFirstColumn="0" w:lastRowLastColumn="0"/>
          <w:trHeight w:val="317"/>
        </w:trPr>
        <w:tc>
          <w:tcPr>
            <w:tcW w:w="9592" w:type="dxa"/>
            <w:tcMar/>
            <w:vAlign w:val="center"/>
          </w:tcPr>
          <w:p w:rsidR="006A0B23" w:rsidP="64D1311B" w:rsidRDefault="240A162C" w14:paraId="5B0A63D5" w14:textId="1970A049">
            <w:pPr>
              <w:keepNext w:val="1"/>
              <w:spacing w:before="100"/>
              <w:jc w:val="center"/>
            </w:pPr>
            <w:r w:rsidR="7EF4BF68">
              <w:rPr/>
              <w:t>County</w:t>
            </w:r>
            <w:r w:rsidR="02499495">
              <w:rPr/>
              <w:t xml:space="preserve"> or Counties</w:t>
            </w:r>
          </w:p>
        </w:tc>
      </w:tr>
      <w:tr w:rsidR="006A0B23" w:rsidTr="3E69C1CA" w14:paraId="489678EF"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9592" w:type="dxa"/>
            <w:tcMar/>
            <w:vAlign w:val="center"/>
          </w:tcPr>
          <w:p w:rsidR="006A0B23" w:rsidP="3E69C1CA" w:rsidRDefault="006A0B23" w14:paraId="037C09F4" w14:textId="3D79FEB1">
            <w:pPr>
              <w:pStyle w:val="Normal"/>
              <w:keepNext w:val="1"/>
            </w:pPr>
          </w:p>
        </w:tc>
      </w:tr>
    </w:tbl>
    <w:p w:rsidR="00B7AA07" w:rsidP="3E69C1CA" w:rsidRDefault="00B7AA07" w14:paraId="1861725A" w14:textId="6B6D1F94">
      <w:pPr>
        <w:pStyle w:val="Heading2"/>
        <w:spacing w:after="0" w:afterAutospacing="off"/>
      </w:pPr>
      <w:r w:rsidR="00B7AA07">
        <w:rPr/>
        <w:t>Goal 1: Prevent initiation of Tobacco and Nicotine Use Among Young People.</w:t>
      </w:r>
    </w:p>
    <w:p w:rsidR="00B7AA07" w:rsidP="3E69C1CA" w:rsidRDefault="00B7AA07" w14:paraId="31D0FF5B" w14:textId="524A726A">
      <w:pPr>
        <w:pStyle w:val="Heading3"/>
        <w:keepNext w:val="1"/>
        <w:keepLines w:val="1"/>
        <w:spacing w:before="40" w:after="0" w:line="264" w:lineRule="auto"/>
        <w:rPr>
          <w:rFonts w:ascii="Work Sans" w:hAnsi="Work Sans" w:eastAsia="Work Sans" w:cs="Work Sans"/>
          <w:b w:val="0"/>
          <w:bCs w:val="0"/>
          <w:i w:val="0"/>
          <w:iCs w:val="0"/>
          <w:caps w:val="0"/>
          <w:smallCaps w:val="0"/>
          <w:noProof w:val="0"/>
          <w:color w:val="18405B" w:themeColor="accent4" w:themeTint="FF" w:themeShade="FF"/>
          <w:sz w:val="26"/>
          <w:szCs w:val="26"/>
          <w:lang w:val="en-US"/>
        </w:rPr>
      </w:pPr>
      <w:r w:rsidRPr="3E69C1CA" w:rsidR="00B7AA07">
        <w:rPr>
          <w:rFonts w:ascii="Work Sans" w:hAnsi="Work Sans" w:eastAsia="Work Sans" w:cs="Work Sans"/>
          <w:b w:val="0"/>
          <w:bCs w:val="0"/>
          <w:i w:val="0"/>
          <w:iCs w:val="0"/>
          <w:caps w:val="0"/>
          <w:smallCaps w:val="0"/>
          <w:noProof w:val="0"/>
          <w:color w:val="18405B" w:themeColor="accent4" w:themeTint="FF" w:themeShade="FF"/>
          <w:sz w:val="26"/>
          <w:szCs w:val="26"/>
          <w:lang w:val="en-US"/>
        </w:rPr>
        <w:t>Target Area A: Educate Adults</w:t>
      </w:r>
    </w:p>
    <w:p w:rsidR="00B7AA07" w:rsidP="3E69C1CA" w:rsidRDefault="00B7AA07" w14:paraId="651B73DF" w14:textId="029CF882">
      <w:pPr>
        <w:spacing w:after="120"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Educate community members who influence and connect with youth (</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i.e.</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coaches, parents, school staff, youth </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groups</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and other youth influencers) on the negative health effects of electronic smoking devices, and tobacco use as well as new and emerging tobacco trends. Required activities include: </w:t>
      </w:r>
    </w:p>
    <w:p w:rsidR="00B7AA07" w:rsidP="3E69C1CA" w:rsidRDefault="00B7AA07" w14:paraId="48FD7520" w14:textId="4CFE46CF">
      <w:pPr>
        <w:pStyle w:val="ListParagraph"/>
        <w:numPr>
          <w:ilvl w:val="0"/>
          <w:numId w:val="36"/>
        </w:numPr>
        <w:spacing w:after="120"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Create presentations </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regarding</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new and emerging tobacco and nicotine products (requires approval from Iowa HHS)</w:t>
      </w:r>
      <w:r w:rsidRPr="3E69C1CA" w:rsidR="27276B35">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7E23BEFC" w14:textId="731588A6">
      <w:pPr>
        <w:pStyle w:val="ListParagraph"/>
        <w:numPr>
          <w:ilvl w:val="0"/>
          <w:numId w:val="36"/>
        </w:numPr>
        <w:spacing w:after="120"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Contact community members who influence and connect with youth (</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i.e.</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coaches, parents, school staff, youth </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groups</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and other youth influencers) on the negative health effects of electronic cigarettes, and tobacco use about providing presentations</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about Quitline Iowa, My Life My Quit, ISTEP, and other forms of tobacco.   </w:t>
      </w:r>
    </w:p>
    <w:p w:rsidR="00B7AA07" w:rsidP="3E69C1CA" w:rsidRDefault="00B7AA07" w14:paraId="4E042573" w14:textId="2B538185">
      <w:pPr>
        <w:pStyle w:val="ListParagraph"/>
        <w:numPr>
          <w:ilvl w:val="0"/>
          <w:numId w:val="36"/>
        </w:numPr>
        <w:spacing w:after="120"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Provide community members who influence and connect with youth ongoing updates with the latest new and emerging tobacco products trends.   </w:t>
      </w:r>
    </w:p>
    <w:p w:rsidR="00B7AA07" w:rsidP="3E69C1CA" w:rsidRDefault="00B7AA07" w14:paraId="6A4F8957" w14:textId="2A94FE59">
      <w:pPr>
        <w:pStyle w:val="ListParagraph"/>
        <w:numPr>
          <w:ilvl w:val="0"/>
          <w:numId w:val="36"/>
        </w:numPr>
        <w:spacing w:after="120"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Report the number of presentations given in a quarter and audience at presentations.   </w:t>
      </w:r>
    </w:p>
    <w:p w:rsidR="00B7AA07" w:rsidP="3E69C1CA" w:rsidRDefault="00B7AA07" w14:paraId="78CBD47A" w14:textId="6A5E4C28">
      <w:pPr>
        <w:pStyle w:val="ListParagraph"/>
        <w:numPr>
          <w:ilvl w:val="0"/>
          <w:numId w:val="36"/>
        </w:numPr>
        <w:spacing w:after="120"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Maintain existing ISTEP chapter</w:t>
      </w:r>
      <w:r w:rsidRPr="3E69C1CA" w:rsidR="2A1379BA">
        <w:rPr>
          <w:rFonts w:ascii="Arial" w:hAnsi="Arial" w:eastAsia="Arial" w:cs="Arial"/>
          <w:b w:val="0"/>
          <w:bCs w:val="0"/>
          <w:i w:val="0"/>
          <w:iCs w:val="0"/>
          <w:caps w:val="0"/>
          <w:smallCaps w:val="0"/>
          <w:noProof w:val="0"/>
          <w:color w:val="000000" w:themeColor="text1" w:themeTint="FF" w:themeShade="FF"/>
          <w:sz w:val="24"/>
          <w:szCs w:val="24"/>
          <w:lang w:val="en-US"/>
        </w:rPr>
        <w:t>s,</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if applicable.</w:t>
      </w:r>
    </w:p>
    <w:p w:rsidR="00B7AA07" w:rsidP="3E69C1CA" w:rsidRDefault="00B7AA07" w14:paraId="074C1B1E" w14:textId="6D3A2E49">
      <w:pPr>
        <w:pStyle w:val="Heading3"/>
        <w:keepNext w:val="1"/>
        <w:keepLines w:val="1"/>
        <w:spacing w:before="40" w:after="0" w:line="264" w:lineRule="auto"/>
        <w:rPr>
          <w:rFonts w:ascii="Work Sans" w:hAnsi="Work Sans" w:eastAsia="Work Sans" w:cs="Work Sans"/>
          <w:b w:val="0"/>
          <w:bCs w:val="0"/>
          <w:i w:val="0"/>
          <w:iCs w:val="0"/>
          <w:caps w:val="0"/>
          <w:smallCaps w:val="0"/>
          <w:noProof w:val="0"/>
          <w:color w:val="18405B" w:themeColor="accent4" w:themeTint="FF" w:themeShade="FF"/>
          <w:sz w:val="26"/>
          <w:szCs w:val="26"/>
          <w:lang w:val="en-US"/>
        </w:rPr>
      </w:pPr>
      <w:r w:rsidRPr="3E69C1CA" w:rsidR="00B7AA07">
        <w:rPr>
          <w:rFonts w:ascii="Work Sans" w:hAnsi="Work Sans" w:eastAsia="Work Sans" w:cs="Work Sans"/>
          <w:b w:val="0"/>
          <w:bCs w:val="0"/>
          <w:i w:val="0"/>
          <w:iCs w:val="0"/>
          <w:caps w:val="0"/>
          <w:smallCaps w:val="0"/>
          <w:noProof w:val="0"/>
          <w:color w:val="18405B" w:themeColor="accent4" w:themeTint="FF" w:themeShade="FF"/>
          <w:sz w:val="26"/>
          <w:szCs w:val="26"/>
          <w:lang w:val="en-US"/>
        </w:rPr>
        <w:t>Target Area B: Educate Youth</w:t>
      </w:r>
    </w:p>
    <w:p w:rsidR="2D12A711" w:rsidP="3E69C1CA" w:rsidRDefault="2D12A711" w14:paraId="13F7873B" w14:textId="78F696AE">
      <w:pPr>
        <w:pStyle w:val="Normal"/>
        <w:spacing w:after="120" w:line="264" w:lineRule="auto"/>
        <w:ind w:left="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Educate youth on the negative health effects of vaping, nicotine pouches, and tobacco/nicotine use as well as new and emerging tobacco trends. Required Activities for this Target Area include:</w:t>
      </w:r>
    </w:p>
    <w:p w:rsidR="2D12A711" w:rsidP="3E69C1CA" w:rsidRDefault="2D12A711" w14:paraId="2C57C628" w14:textId="3F60E2C9">
      <w:pPr>
        <w:pStyle w:val="ListParagraph"/>
        <w:numPr>
          <w:ilvl w:val="0"/>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Implement approved school curriculum (one or multiple):</w:t>
      </w:r>
    </w:p>
    <w:p w:rsidR="2D12A711" w:rsidP="3E69C1CA" w:rsidRDefault="2D12A711" w14:paraId="69CB237B" w14:textId="7C237A2D">
      <w:pPr>
        <w:pStyle w:val="ListParagraph"/>
        <w:numPr>
          <w:ilvl w:val="1"/>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Iowa HHS:</w:t>
      </w:r>
    </w:p>
    <w:p w:rsidR="2D12A711" w:rsidP="3E69C1CA" w:rsidRDefault="2D12A711" w14:paraId="3E6C5D10" w14:textId="36DF23D6">
      <w:pPr>
        <w:pStyle w:val="ListParagraph"/>
        <w:numPr>
          <w:ilvl w:val="2"/>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Let's</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Make Healthy Choices, including being Tobacco and Vape Free</w:t>
      </w:r>
    </w:p>
    <w:p w:rsidR="2D12A711" w:rsidP="3E69C1CA" w:rsidRDefault="2D12A711" w14:paraId="3B750034" w14:textId="1EE32C8B">
      <w:pPr>
        <w:pStyle w:val="ListParagraph"/>
        <w:numPr>
          <w:ilvl w:val="3"/>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3</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US"/>
        </w:rPr>
        <w:t>rd</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6</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US"/>
        </w:rPr>
        <w:t>th</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grade students: 1 lesson</w:t>
      </w:r>
    </w:p>
    <w:p w:rsidR="2D12A711" w:rsidP="3E69C1CA" w:rsidRDefault="2D12A711" w14:paraId="1AAEE059" w14:textId="3CEC0CC4">
      <w:pPr>
        <w:pStyle w:val="ListParagraph"/>
        <w:numPr>
          <w:ilvl w:val="1"/>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hyperlink r:id="Reb215530c3d34d10">
        <w:r w:rsidRPr="3E69C1CA" w:rsidR="2D12A711">
          <w:rPr>
            <w:rStyle w:val="Hyperlink"/>
            <w:rFonts w:ascii="Arial" w:hAnsi="Arial" w:eastAsia="Arial" w:cs="Arial" w:asciiTheme="minorAscii" w:hAnsiTheme="minorAscii" w:eastAsiaTheme="minorAscii" w:cstheme="minorAscii"/>
            <w:b w:val="0"/>
            <w:bCs w:val="0"/>
            <w:i w:val="0"/>
            <w:iCs w:val="0"/>
            <w:caps w:val="0"/>
            <w:smallCaps w:val="0"/>
            <w:strike w:val="0"/>
            <w:dstrike w:val="0"/>
            <w:noProof w:val="0"/>
            <w:sz w:val="24"/>
            <w:szCs w:val="24"/>
            <w:lang w:val="en-US"/>
          </w:rPr>
          <w:t>Stanford Medicine Tobacco Prevention Toolkit:</w:t>
        </w:r>
      </w:hyperlink>
    </w:p>
    <w:p w:rsidR="2D12A711" w:rsidP="3E69C1CA" w:rsidRDefault="2D12A711" w14:paraId="67567C56" w14:textId="1E24E187">
      <w:pPr>
        <w:pStyle w:val="ListParagraph"/>
        <w:numPr>
          <w:ilvl w:val="2"/>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You and Me, Together Vape-Free</w:t>
      </w:r>
    </w:p>
    <w:p w:rsidR="2D12A711" w:rsidP="3E69C1CA" w:rsidRDefault="2D12A711" w14:paraId="5A4CA550" w14:textId="2EF9C05C">
      <w:pPr>
        <w:pStyle w:val="ListParagraph"/>
        <w:numPr>
          <w:ilvl w:val="3"/>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Elementary School: 2 lessons</w:t>
      </w:r>
    </w:p>
    <w:p w:rsidR="2D12A711" w:rsidP="3E69C1CA" w:rsidRDefault="2D12A711" w14:paraId="4C642846" w14:textId="4D6D5529">
      <w:pPr>
        <w:pStyle w:val="ListParagraph"/>
        <w:numPr>
          <w:ilvl w:val="3"/>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Middle School: 5 lessons</w:t>
      </w:r>
    </w:p>
    <w:p w:rsidR="2D12A711" w:rsidP="3E69C1CA" w:rsidRDefault="2D12A711" w14:paraId="7DC34ED9" w14:textId="30CFD750">
      <w:pPr>
        <w:pStyle w:val="ListParagraph"/>
        <w:numPr>
          <w:ilvl w:val="3"/>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High School: 5 lessons</w:t>
      </w:r>
    </w:p>
    <w:p w:rsidR="2D12A711" w:rsidP="3E69C1CA" w:rsidRDefault="2D12A711" w14:paraId="170986FE" w14:textId="7C0238F3">
      <w:pPr>
        <w:pStyle w:val="ListParagraph"/>
        <w:numPr>
          <w:ilvl w:val="2"/>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Healthy Futures: Alternative-to-Suspension Program</w:t>
      </w:r>
    </w:p>
    <w:p w:rsidR="2D12A711" w:rsidP="3E69C1CA" w:rsidRDefault="2D12A711" w14:paraId="20EFB4E2" w14:textId="14A99316">
      <w:pPr>
        <w:pStyle w:val="ListParagraph"/>
        <w:numPr>
          <w:ilvl w:val="3"/>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Middle School, High </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School</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and/or Young Adults: 60 minute self-paced or a 2–4-hour interactive facilitated course</w:t>
      </w:r>
    </w:p>
    <w:p w:rsidR="2D12A711" w:rsidP="3E69C1CA" w:rsidRDefault="2D12A711" w14:paraId="7F0BBDEC" w14:textId="56DA209C">
      <w:pPr>
        <w:pStyle w:val="ListParagraph"/>
        <w:numPr>
          <w:ilvl w:val="2"/>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Not so Sweet: Oral Nicotine &amp; Smokeless Tobacco Curriculum</w:t>
      </w:r>
    </w:p>
    <w:p w:rsidR="2D12A711" w:rsidP="3E69C1CA" w:rsidRDefault="2D12A711" w14:paraId="67D4636A" w14:textId="00AEFDB4">
      <w:pPr>
        <w:pStyle w:val="ListParagraph"/>
        <w:numPr>
          <w:ilvl w:val="3"/>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Middle School and High School: 2 lessons</w:t>
      </w:r>
    </w:p>
    <w:p w:rsidR="2D12A711" w:rsidP="3E69C1CA" w:rsidRDefault="2D12A711" w14:paraId="05B13479" w14:textId="409F49F5">
      <w:pPr>
        <w:pStyle w:val="ListParagraph"/>
        <w:numPr>
          <w:ilvl w:val="2"/>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Healthy Habits, Healthy Planet </w:t>
      </w:r>
    </w:p>
    <w:p w:rsidR="2D12A711" w:rsidP="3E69C1CA" w:rsidRDefault="2D12A711" w14:paraId="7737DB8F" w14:textId="159DB478">
      <w:pPr>
        <w:pStyle w:val="ListParagraph"/>
        <w:numPr>
          <w:ilvl w:val="3"/>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Middle School and High School: 3 lessons</w:t>
      </w:r>
    </w:p>
    <w:p w:rsidR="2D12A711" w:rsidP="3E69C1CA" w:rsidRDefault="2D12A711" w14:paraId="4B0580A6" w14:textId="0DFCD0E7">
      <w:pPr>
        <w:pStyle w:val="ListParagraph"/>
        <w:numPr>
          <w:ilvl w:val="2"/>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What’s Menthol Got to Do Wit It?</w:t>
      </w:r>
    </w:p>
    <w:p w:rsidR="2D12A711" w:rsidP="3E69C1CA" w:rsidRDefault="2D12A711" w14:paraId="32AF8CAA" w14:textId="1A601051">
      <w:pPr>
        <w:pStyle w:val="ListParagraph"/>
        <w:numPr>
          <w:ilvl w:val="3"/>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All Ages: 2 lessons</w:t>
      </w:r>
    </w:p>
    <w:p w:rsidR="2D12A711" w:rsidP="3E69C1CA" w:rsidRDefault="2D12A711" w14:paraId="756C48C6" w14:textId="47BC0E83">
      <w:pPr>
        <w:pStyle w:val="ListParagraph"/>
        <w:numPr>
          <w:ilvl w:val="2"/>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Un-PACK-</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ing</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Cigarettes</w:t>
      </w:r>
    </w:p>
    <w:p w:rsidR="2D12A711" w:rsidP="3E69C1CA" w:rsidRDefault="2D12A711" w14:paraId="0EB6C30F" w14:textId="529FCE4C">
      <w:pPr>
        <w:pStyle w:val="ListParagraph"/>
        <w:numPr>
          <w:ilvl w:val="3"/>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All Ages: 1 lesson</w:t>
      </w:r>
    </w:p>
    <w:p w:rsidR="2D12A711" w:rsidP="3E69C1CA" w:rsidRDefault="2D12A711" w14:paraId="3E8BB99C" w14:textId="174985EB">
      <w:pPr>
        <w:pStyle w:val="ListParagraph"/>
        <w:numPr>
          <w:ilvl w:val="2"/>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Hookah </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TellMe</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2D12A711" w:rsidP="3E69C1CA" w:rsidRDefault="2D12A711" w14:paraId="433A688B" w14:textId="1AA718B3">
      <w:pPr>
        <w:pStyle w:val="ListParagraph"/>
        <w:numPr>
          <w:ilvl w:val="3"/>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All Ages: 1 lesson</w:t>
      </w:r>
    </w:p>
    <w:p w:rsidR="2D12A711" w:rsidP="3E69C1CA" w:rsidRDefault="2D12A711" w14:paraId="4F7EDF61" w14:textId="018056A1">
      <w:pPr>
        <w:pStyle w:val="ListParagraph"/>
        <w:numPr>
          <w:ilvl w:val="0"/>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Maintain existing ISTEP Chapter(s), if applicable.</w:t>
      </w:r>
    </w:p>
    <w:p w:rsidR="2D12A711" w:rsidP="3E69C1CA" w:rsidRDefault="2D12A711" w14:paraId="7B9E83F0" w14:textId="3FB420E4">
      <w:pPr>
        <w:pStyle w:val="ListParagraph"/>
        <w:numPr>
          <w:ilvl w:val="1"/>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Support the target area in </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maintaining</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current ISTEP Chapter(s).</w:t>
      </w:r>
    </w:p>
    <w:p w:rsidR="2D12A711" w:rsidP="3E69C1CA" w:rsidRDefault="2D12A711" w14:paraId="4BC87063" w14:textId="37EF9E49">
      <w:pPr>
        <w:pStyle w:val="ListParagraph"/>
        <w:numPr>
          <w:ilvl w:val="1"/>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Provide ongoing technical </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assistance</w:t>
      </w: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ISTEP Chapter Advisors in the target area.</w:t>
      </w:r>
    </w:p>
    <w:p w:rsidR="2D12A711" w:rsidP="3E69C1CA" w:rsidRDefault="2D12A711" w14:paraId="51E6FFB8" w14:textId="1AF11E31">
      <w:pPr>
        <w:pStyle w:val="ListParagraph"/>
        <w:numPr>
          <w:ilvl w:val="1"/>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Provide ISTEP Chapter members with leadership development opportunities.</w:t>
      </w:r>
    </w:p>
    <w:p w:rsidR="2D12A711" w:rsidP="3E69C1CA" w:rsidRDefault="2D12A711" w14:paraId="6E4321D2" w14:textId="68224985">
      <w:pPr>
        <w:pStyle w:val="ListParagraph"/>
        <w:numPr>
          <w:ilvl w:val="1"/>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Support and encourage ISTEP Chapter(s) in implementing youth initiatives provided by Iowa HHS.</w:t>
      </w:r>
    </w:p>
    <w:p w:rsidR="2D12A711" w:rsidP="3E69C1CA" w:rsidRDefault="2D12A711" w14:paraId="552FEF32" w14:textId="21A93466">
      <w:pPr>
        <w:pStyle w:val="ListParagraph"/>
        <w:numPr>
          <w:ilvl w:val="1"/>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Support ISTEP Chapter(s) in attending the annual ISTEP Summit.</w:t>
      </w:r>
    </w:p>
    <w:p w:rsidR="2D12A711" w:rsidP="3E69C1CA" w:rsidRDefault="2D12A711" w14:paraId="46CFA559" w14:textId="0C4790C2">
      <w:pPr>
        <w:pStyle w:val="ListParagraph"/>
        <w:numPr>
          <w:ilvl w:val="1"/>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Encourage local ISTEP Chapter members to apply to join the ISTEP Executive Council.</w:t>
      </w:r>
    </w:p>
    <w:p w:rsidR="2D12A711" w:rsidP="3E69C1CA" w:rsidRDefault="2D12A711" w14:paraId="6B71C865" w14:textId="32FF3510">
      <w:pPr>
        <w:pStyle w:val="ListParagraph"/>
        <w:numPr>
          <w:ilvl w:val="1"/>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Support and encourage ISTEP Chapter members to speak to their peers about the My Life My Quit program.</w:t>
      </w:r>
    </w:p>
    <w:p w:rsidR="2D12A711" w:rsidP="3E69C1CA" w:rsidRDefault="2D12A711" w14:paraId="370C6B2B" w14:textId="3E0B2CE9">
      <w:pPr>
        <w:pStyle w:val="ListParagraph"/>
        <w:numPr>
          <w:ilvl w:val="1"/>
          <w:numId w:val="51"/>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2D12A711">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Support and encourage ISTEP Chapter(s) to address mental health concerns among people who use tobacco and nicotine.</w:t>
      </w:r>
    </w:p>
    <w:p w:rsidR="3E69C1CA" w:rsidP="3E69C1CA" w:rsidRDefault="3E69C1CA" w14:paraId="3DC635EF" w14:textId="7F6DE453">
      <w:pPr>
        <w:pStyle w:val="ListParagraph"/>
        <w:spacing w:after="120" w:line="264"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p>
    <w:p w:rsidR="00B7AA07" w:rsidP="3E69C1CA" w:rsidRDefault="00B7AA07" w14:paraId="2255F04E" w14:textId="5C8E286B">
      <w:pPr>
        <w:pStyle w:val="Heading3"/>
        <w:keepNext w:val="1"/>
        <w:keepLines w:val="1"/>
        <w:spacing w:before="40" w:after="0" w:line="264" w:lineRule="auto"/>
        <w:rPr>
          <w:rFonts w:ascii="Work Sans" w:hAnsi="Work Sans" w:eastAsia="Work Sans" w:cs="Work Sans"/>
          <w:b w:val="0"/>
          <w:bCs w:val="0"/>
          <w:i w:val="0"/>
          <w:iCs w:val="0"/>
          <w:caps w:val="0"/>
          <w:smallCaps w:val="0"/>
          <w:noProof w:val="0"/>
          <w:color w:val="18405B" w:themeColor="accent4" w:themeTint="FF" w:themeShade="FF"/>
          <w:sz w:val="26"/>
          <w:szCs w:val="26"/>
          <w:lang w:val="en-US"/>
        </w:rPr>
      </w:pPr>
      <w:r w:rsidRPr="3E69C1CA" w:rsidR="00B7AA07">
        <w:rPr>
          <w:rFonts w:ascii="Work Sans" w:hAnsi="Work Sans" w:eastAsia="Work Sans" w:cs="Work Sans"/>
          <w:b w:val="0"/>
          <w:bCs w:val="0"/>
          <w:i w:val="0"/>
          <w:iCs w:val="0"/>
          <w:caps w:val="0"/>
          <w:smallCaps w:val="0"/>
          <w:noProof w:val="0"/>
          <w:color w:val="18405B" w:themeColor="accent4" w:themeTint="FF" w:themeShade="FF"/>
          <w:sz w:val="26"/>
          <w:szCs w:val="26"/>
          <w:lang w:val="en-US"/>
        </w:rPr>
        <w:t>Target Area 3: ISTEP</w:t>
      </w:r>
    </w:p>
    <w:p w:rsidR="00B7AA07" w:rsidP="3E69C1CA" w:rsidRDefault="00B7AA07" w14:paraId="13E6269C" w14:textId="5E3CF68F">
      <w:p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Formation of Iowa Students for Tobacco Education and Prevention (ISTEP) chapters. Required Activities for this Target Area include:  </w:t>
      </w:r>
    </w:p>
    <w:p w:rsidR="00B7AA07" w:rsidP="3E69C1CA" w:rsidRDefault="00B7AA07" w14:paraId="3BEA61B5" w14:textId="3D066204">
      <w:pPr>
        <w:pStyle w:val="ListParagraph"/>
        <w:numPr>
          <w:ilvl w:val="0"/>
          <w:numId w:val="36"/>
        </w:num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Contact administration of the target area to discuss ISTEP chapter formation.  </w:t>
      </w:r>
    </w:p>
    <w:p w:rsidR="00B7AA07" w:rsidP="3E69C1CA" w:rsidRDefault="00B7AA07" w14:paraId="6E50DC9D" w14:textId="65430838">
      <w:pPr>
        <w:pStyle w:val="ListParagraph"/>
        <w:numPr>
          <w:ilvl w:val="0"/>
          <w:numId w:val="36"/>
        </w:num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Conduct presentation(s) to the administration of the target area to discuss voluntary ISTEP chapter formation.  </w:t>
      </w:r>
    </w:p>
    <w:p w:rsidR="00B7AA07" w:rsidP="3E69C1CA" w:rsidRDefault="00B7AA07" w14:paraId="55013AFB" w14:textId="22D7B03C">
      <w:pPr>
        <w:pStyle w:val="ListParagraph"/>
        <w:numPr>
          <w:ilvl w:val="0"/>
          <w:numId w:val="36"/>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Provide education and promote Quitline Iowa to administration and others of target area, including education on My Life My Quit youth cessation program.  </w:t>
      </w:r>
    </w:p>
    <w:p w:rsidR="00B7AA07" w:rsidP="3E69C1CA" w:rsidRDefault="00B7AA07" w14:paraId="33D0DF32" w14:textId="69C2ED7B">
      <w:pPr>
        <w:pStyle w:val="ListParagraph"/>
        <w:numPr>
          <w:ilvl w:val="0"/>
          <w:numId w:val="36"/>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Assist key players of the target area on ISTEP chapter formation.  </w:t>
      </w:r>
    </w:p>
    <w:p w:rsidR="00B7AA07" w:rsidP="3E69C1CA" w:rsidRDefault="00B7AA07" w14:paraId="1E8A9F4F" w14:textId="1AAB50DE">
      <w:pPr>
        <w:pStyle w:val="ListParagraph"/>
        <w:numPr>
          <w:ilvl w:val="0"/>
          <w:numId w:val="36"/>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Provide ongoing technical assistance and support to administration pertaining to ISTEP chapter formation.  </w:t>
      </w:r>
    </w:p>
    <w:p w:rsidR="00B7AA07" w:rsidP="3E69C1CA" w:rsidRDefault="00B7AA07" w14:paraId="3457BC76" w14:textId="1A4D750E">
      <w:pPr>
        <w:pStyle w:val="ListParagraph"/>
        <w:numPr>
          <w:ilvl w:val="0"/>
          <w:numId w:val="36"/>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Identify group(s) or population(s) that are affected by tobacco-related health disparities the agency plans to work with on this goal.  </w:t>
      </w:r>
    </w:p>
    <w:p w:rsidR="00B7AA07" w:rsidP="3E69C1CA" w:rsidRDefault="00B7AA07" w14:paraId="728447AE" w14:textId="5290E48C">
      <w:pPr>
        <w:pStyle w:val="ListParagraph"/>
        <w:numPr>
          <w:ilvl w:val="0"/>
          <w:numId w:val="36"/>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Contact all school districts in service area to offer technical assistance to review school district policy, educate on the ISTEP program, educate on new tobacco products, offer signage, and address any tobacco control questions administration may have.  </w:t>
      </w:r>
    </w:p>
    <w:p w:rsidR="00B7AA07" w:rsidP="3E69C1CA" w:rsidRDefault="00B7AA07" w14:paraId="031C7F1A" w14:textId="117512C2">
      <w:pPr>
        <w:pStyle w:val="ListParagraph"/>
        <w:numPr>
          <w:ilvl w:val="0"/>
          <w:numId w:val="36"/>
        </w:num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Maintain existing ISTEP chapter if applicable. </w:t>
      </w:r>
    </w:p>
    <w:p w:rsidR="00B7AA07" w:rsidP="3E69C1CA" w:rsidRDefault="00B7AA07" w14:paraId="3E959927" w14:textId="5CF1CE8A">
      <w:pPr>
        <w:pStyle w:val="Heading2"/>
        <w:spacing w:after="0" w:afterAutospacing="off"/>
      </w:pPr>
      <w:r w:rsidR="00B7AA07">
        <w:rPr/>
        <w:t xml:space="preserve">Goal 2: </w:t>
      </w:r>
      <w:r w:rsidR="00B7AA07">
        <w:rPr/>
        <w:t>Eliminate</w:t>
      </w:r>
      <w:r w:rsidR="00B7AA07">
        <w:rPr/>
        <w:t xml:space="preserve"> Exposure to Secondhand Smoke and Vapor.</w:t>
      </w:r>
    </w:p>
    <w:p w:rsidR="00B7AA07" w:rsidP="3E69C1CA" w:rsidRDefault="00B7AA07" w14:paraId="723805F2" w14:textId="4BF18C03">
      <w:pPr>
        <w:pStyle w:val="Heading3"/>
        <w:keepNext w:val="1"/>
        <w:keepLines w:val="1"/>
        <w:spacing w:before="40" w:after="0" w:line="264" w:lineRule="auto"/>
        <w:rPr>
          <w:rFonts w:ascii="Arial" w:hAnsi="Arial" w:eastAsia="Arial" w:cs="Arial"/>
          <w:b w:val="0"/>
          <w:bCs w:val="0"/>
          <w:i w:val="0"/>
          <w:iCs w:val="0"/>
          <w:caps w:val="0"/>
          <w:smallCaps w:val="0"/>
          <w:noProof w:val="0"/>
          <w:color w:val="18405B" w:themeColor="accent4" w:themeTint="FF" w:themeShade="FF"/>
          <w:sz w:val="26"/>
          <w:szCs w:val="26"/>
          <w:lang w:val="en-US"/>
        </w:rPr>
      </w:pPr>
      <w:r w:rsidRPr="3E69C1CA" w:rsidR="00B7AA07">
        <w:rPr>
          <w:rFonts w:ascii="Work Sans" w:hAnsi="Work Sans" w:eastAsia="Work Sans" w:cs="Work Sans"/>
          <w:b w:val="0"/>
          <w:bCs w:val="0"/>
          <w:i w:val="0"/>
          <w:iCs w:val="0"/>
          <w:caps w:val="0"/>
          <w:smallCaps w:val="0"/>
          <w:noProof w:val="0"/>
          <w:color w:val="18405B" w:themeColor="accent4" w:themeTint="FF" w:themeShade="FF"/>
          <w:sz w:val="26"/>
          <w:szCs w:val="26"/>
          <w:lang w:val="en-US"/>
        </w:rPr>
        <w:t xml:space="preserve">Target Area A: Tobacco Free and Nicotine Free (TF/NF) Policy Adoption </w:t>
      </w:r>
      <w:r w:rsidRPr="3E69C1CA" w:rsidR="00B7AA07">
        <w:rPr>
          <w:rFonts w:ascii="Arial" w:hAnsi="Arial" w:eastAsia="Arial" w:cs="Arial"/>
          <w:b w:val="0"/>
          <w:bCs w:val="0"/>
          <w:i w:val="0"/>
          <w:iCs w:val="0"/>
          <w:caps w:val="0"/>
          <w:smallCaps w:val="0"/>
          <w:noProof w:val="0"/>
          <w:color w:val="18405B" w:themeColor="accent4" w:themeTint="FF" w:themeShade="FF"/>
          <w:sz w:val="26"/>
          <w:szCs w:val="26"/>
          <w:lang w:val="en-US"/>
        </w:rPr>
        <w:t xml:space="preserve">Including businesses, community events, schools, parks, etc. </w:t>
      </w:r>
    </w:p>
    <w:p w:rsidR="00B7AA07" w:rsidP="3E69C1CA" w:rsidRDefault="00B7AA07" w14:paraId="32C4D5F0" w14:textId="3A161D77">
      <w:pPr>
        <w:spacing w:before="240" w:after="0" w:line="264" w:lineRule="auto"/>
        <w:rPr>
          <w:rFonts w:ascii="Work Sans" w:hAnsi="Work Sans" w:eastAsia="Work Sans" w:cs="Work Sans"/>
          <w:b w:val="0"/>
          <w:bCs w:val="0"/>
          <w:i w:val="0"/>
          <w:iCs w:val="0"/>
          <w:caps w:val="0"/>
          <w:smallCaps w:val="0"/>
          <w:noProof w:val="0"/>
          <w:color w:val="18405B" w:themeColor="accent4" w:themeTint="FF" w:themeShade="FF"/>
          <w:sz w:val="26"/>
          <w:szCs w:val="26"/>
          <w:lang w:val="en-US"/>
        </w:rPr>
      </w:pPr>
      <w:r w:rsidRPr="3E69C1CA" w:rsidR="00B7AA07">
        <w:rPr>
          <w:rFonts w:ascii="Work Sans" w:hAnsi="Work Sans" w:eastAsia="Work Sans" w:cs="Work Sans"/>
          <w:b w:val="0"/>
          <w:bCs w:val="0"/>
          <w:i w:val="0"/>
          <w:iCs w:val="0"/>
          <w:caps w:val="0"/>
          <w:smallCaps w:val="0"/>
          <w:noProof w:val="0"/>
          <w:color w:val="18405B" w:themeColor="accent4" w:themeTint="FF" w:themeShade="FF"/>
          <w:sz w:val="26"/>
          <w:szCs w:val="26"/>
          <w:lang w:val="en-US"/>
        </w:rPr>
        <w:t xml:space="preserve">Target Area B: Smoke Free Homes </w:t>
      </w:r>
    </w:p>
    <w:p w:rsidR="00B7AA07" w:rsidP="3E69C1CA" w:rsidRDefault="00B7AA07" w14:paraId="6E4942E6" w14:textId="67E17BE1">
      <w:pPr>
        <w:spacing w:after="120"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Program education and policy adoption technical assistance for rental properties. </w:t>
      </w:r>
    </w:p>
    <w:p w:rsidR="602615CC" w:rsidP="3E69C1CA" w:rsidRDefault="602615CC" w14:paraId="0B8D6C03" w14:textId="0BB5C49D">
      <w:pPr>
        <w:pStyle w:val="Normal"/>
        <w:spacing w:after="120" w:line="264" w:lineRule="auto"/>
        <w:contextualSpacing w:val="1"/>
        <w:rPr>
          <w:rFonts w:ascii="Arial" w:hAnsi="Arial" w:eastAsia="Arial" w:cs="Arial"/>
          <w:b w:val="0"/>
          <w:bCs w:val="0"/>
          <w:i w:val="0"/>
          <w:iCs w:val="0"/>
          <w:caps w:val="0"/>
          <w:smallCaps w:val="0"/>
          <w:noProof w:val="0"/>
          <w:color w:val="18405B" w:themeColor="accent4" w:themeTint="FF" w:themeShade="FF"/>
          <w:sz w:val="24"/>
          <w:szCs w:val="24"/>
          <w:lang w:val="en-US"/>
        </w:rPr>
      </w:pPr>
      <w:r w:rsidRPr="3E69C1CA" w:rsidR="602615CC">
        <w:rPr>
          <w:rFonts w:ascii="Arial" w:hAnsi="Arial" w:eastAsia="Arial" w:cs="Arial"/>
          <w:b w:val="0"/>
          <w:bCs w:val="0"/>
          <w:i w:val="0"/>
          <w:iCs w:val="0"/>
          <w:caps w:val="0"/>
          <w:smallCaps w:val="0"/>
          <w:noProof w:val="0"/>
          <w:color w:val="18405B" w:themeColor="accent4" w:themeTint="FF" w:themeShade="FF"/>
          <w:sz w:val="24"/>
          <w:szCs w:val="24"/>
          <w:lang w:val="en-US"/>
        </w:rPr>
        <w:t>Required Activities for both Target Areas include:</w:t>
      </w:r>
    </w:p>
    <w:p w:rsidR="00B7AA07" w:rsidP="3E69C1CA" w:rsidRDefault="00B7AA07" w14:paraId="19E7E2DE" w14:textId="5579C892">
      <w:pPr>
        <w:pStyle w:val="ListParagraph"/>
        <w:numPr>
          <w:ilvl w:val="0"/>
          <w:numId w:val="37"/>
        </w:num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Contact key stakeholders of target area to discuss voluntary TF and NF policy or Smoke Free Homes program policy adoption</w:t>
      </w:r>
      <w:r w:rsidRPr="3E69C1CA" w:rsidR="6EBB2E85">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78DE7F63" w14:textId="5F8763D8">
      <w:pPr>
        <w:pStyle w:val="ListParagraph"/>
        <w:numPr>
          <w:ilvl w:val="0"/>
          <w:numId w:val="37"/>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Conduct presentation(s) to the key stakeholders of target area to discuss voluntary policy adoption</w:t>
      </w:r>
      <w:r w:rsidRPr="3E69C1CA" w:rsidR="0D24B378">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19C0490D" w14:textId="7A14298E">
      <w:pPr>
        <w:pStyle w:val="ListParagraph"/>
        <w:numPr>
          <w:ilvl w:val="0"/>
          <w:numId w:val="37"/>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Provide education and promote Quitline Iowa to key stakeholders of target area</w:t>
      </w:r>
      <w:r w:rsidRPr="3E69C1CA" w:rsidR="09A41C3F">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4C62C039" w14:textId="7E46D1EC">
      <w:pPr>
        <w:pStyle w:val="ListParagraph"/>
        <w:numPr>
          <w:ilvl w:val="0"/>
          <w:numId w:val="37"/>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Provide education on the Smokefree Air Act to key stakeholders of target area</w:t>
      </w:r>
      <w:r w:rsidRPr="3E69C1CA" w:rsidR="223EC082">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4C88098C" w14:textId="2FA8DBE2">
      <w:pPr>
        <w:pStyle w:val="ListParagraph"/>
        <w:numPr>
          <w:ilvl w:val="0"/>
          <w:numId w:val="37"/>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Identify</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group(s) or population(s) that are affected by tobacco-related health disparities that your agency plans to work with on this action plan area</w:t>
      </w:r>
      <w:r w:rsidRPr="3E69C1CA" w:rsidR="398FFF57">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7FC863BC" w14:textId="4D004F05">
      <w:pPr>
        <w:pStyle w:val="ListParagraph"/>
        <w:numPr>
          <w:ilvl w:val="0"/>
          <w:numId w:val="37"/>
        </w:num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Assist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key players of target area on adoption and implementation of Tobacco Free (TF) and Nicotine Free (NF) policy or Smoke Free Homes program policies</w:t>
      </w:r>
      <w:r w:rsidRPr="3E69C1CA" w:rsidR="49651283">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78A679B8" w14:textId="1079C644">
      <w:pPr>
        <w:pStyle w:val="Heading2"/>
        <w:spacing w:after="0" w:afterAutospacing="off"/>
      </w:pPr>
      <w:r w:rsidR="00B7AA07">
        <w:rPr/>
        <w:t>Goal 3: Promote Quitting Tobacco and Nicotine Use Among Young People and Adults.</w:t>
      </w:r>
    </w:p>
    <w:p w:rsidR="3E69C1CA" w:rsidP="3E69C1CA" w:rsidRDefault="3E69C1CA" w14:paraId="539612C7" w14:textId="48CFBA61">
      <w:pPr>
        <w:pStyle w:val="Normal"/>
      </w:pPr>
    </w:p>
    <w:p w:rsidR="00B7AA07" w:rsidP="3E69C1CA" w:rsidRDefault="00B7AA07" w14:paraId="0987811D" w14:textId="5D75BD7E">
      <w:pPr>
        <w:pStyle w:val="Heading3"/>
        <w:keepNext w:val="1"/>
        <w:keepLines w:val="1"/>
        <w:spacing w:before="40" w:after="0" w:line="264" w:lineRule="auto"/>
        <w:rPr>
          <w:rFonts w:ascii="Work Sans" w:hAnsi="Work Sans" w:eastAsia="Work Sans" w:cs="Work Sans"/>
          <w:b w:val="0"/>
          <w:bCs w:val="0"/>
          <w:i w:val="0"/>
          <w:iCs w:val="0"/>
          <w:caps w:val="0"/>
          <w:smallCaps w:val="0"/>
          <w:noProof w:val="0"/>
          <w:color w:val="18405B" w:themeColor="accent4" w:themeTint="FF" w:themeShade="FF"/>
          <w:sz w:val="26"/>
          <w:szCs w:val="26"/>
          <w:lang w:val="en-US"/>
        </w:rPr>
      </w:pPr>
      <w:r w:rsidRPr="3E69C1CA" w:rsidR="00B7AA07">
        <w:rPr>
          <w:rFonts w:ascii="Work Sans" w:hAnsi="Work Sans" w:eastAsia="Work Sans" w:cs="Work Sans"/>
          <w:b w:val="0"/>
          <w:bCs w:val="0"/>
          <w:i w:val="0"/>
          <w:iCs w:val="0"/>
          <w:caps w:val="0"/>
          <w:smallCaps w:val="0"/>
          <w:noProof w:val="0"/>
          <w:color w:val="18405B" w:themeColor="accent4" w:themeTint="FF" w:themeShade="FF"/>
          <w:sz w:val="26"/>
          <w:szCs w:val="26"/>
          <w:lang w:val="en-US"/>
        </w:rPr>
        <w:t xml:space="preserve">Target Area A: Increase the number of users to Quitline Iowa  </w:t>
      </w:r>
    </w:p>
    <w:p w:rsidR="00B7AA07" w:rsidP="3E69C1CA" w:rsidRDefault="00B7AA07" w14:paraId="443E055C" w14:textId="684E1192">
      <w:pPr>
        <w:pStyle w:val="Heading3"/>
        <w:keepNext w:val="1"/>
        <w:keepLines w:val="1"/>
        <w:spacing w:before="40" w:after="0" w:line="264" w:lineRule="auto"/>
        <w:rPr>
          <w:rFonts w:ascii="Arial" w:hAnsi="Arial" w:eastAsia="Arial" w:cs="Arial"/>
          <w:b w:val="0"/>
          <w:bCs w:val="0"/>
          <w:i w:val="0"/>
          <w:iCs w:val="0"/>
          <w:caps w:val="0"/>
          <w:smallCaps w:val="0"/>
          <w:noProof w:val="0"/>
          <w:color w:val="18405B" w:themeColor="accent4" w:themeTint="FF" w:themeShade="FF"/>
          <w:sz w:val="24"/>
          <w:szCs w:val="24"/>
          <w:lang w:val="en-US"/>
        </w:rPr>
      </w:pPr>
      <w:r w:rsidRPr="3E69C1CA" w:rsidR="00B7AA07">
        <w:rPr>
          <w:rFonts w:ascii="Arial" w:hAnsi="Arial" w:eastAsia="Arial" w:cs="Arial"/>
          <w:b w:val="0"/>
          <w:bCs w:val="0"/>
          <w:i w:val="0"/>
          <w:iCs w:val="0"/>
          <w:caps w:val="0"/>
          <w:smallCaps w:val="0"/>
          <w:noProof w:val="0"/>
          <w:color w:val="18405B" w:themeColor="accent4" w:themeTint="FF" w:themeShade="FF"/>
          <w:sz w:val="24"/>
          <w:szCs w:val="24"/>
          <w:lang w:val="en-US"/>
        </w:rPr>
        <w:t>Encourage systems change through education, outreach, and presentations.</w:t>
      </w:r>
    </w:p>
    <w:p w:rsidR="3E69C1CA" w:rsidP="3E69C1CA" w:rsidRDefault="3E69C1CA" w14:paraId="388C1772" w14:textId="7DC532CB">
      <w:pPr>
        <w:spacing w:after="120" w:line="264"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0B7AA07" w:rsidP="3E69C1CA" w:rsidRDefault="00B7AA07" w14:paraId="0E2026EB" w14:textId="3D821C6F">
      <w:pPr>
        <w:pStyle w:val="Heading3"/>
        <w:keepNext w:val="1"/>
        <w:keepLines w:val="1"/>
        <w:spacing w:before="40" w:after="0" w:line="264" w:lineRule="auto"/>
        <w:contextualSpacing w:val="1"/>
        <w:rPr>
          <w:rFonts w:ascii="Work Sans" w:hAnsi="Work Sans" w:eastAsia="Work Sans" w:cs="Work Sans"/>
          <w:b w:val="0"/>
          <w:bCs w:val="0"/>
          <w:i w:val="0"/>
          <w:iCs w:val="0"/>
          <w:caps w:val="0"/>
          <w:smallCaps w:val="0"/>
          <w:noProof w:val="0"/>
          <w:color w:val="18405B" w:themeColor="accent4" w:themeTint="FF" w:themeShade="FF"/>
          <w:sz w:val="26"/>
          <w:szCs w:val="26"/>
          <w:lang w:val="en-US"/>
        </w:rPr>
      </w:pPr>
      <w:r w:rsidRPr="3E69C1CA" w:rsidR="00B7AA07">
        <w:rPr>
          <w:rFonts w:ascii="Work Sans" w:hAnsi="Work Sans" w:eastAsia="Work Sans" w:cs="Work Sans"/>
          <w:b w:val="0"/>
          <w:bCs w:val="0"/>
          <w:i w:val="0"/>
          <w:iCs w:val="0"/>
          <w:caps w:val="0"/>
          <w:smallCaps w:val="0"/>
          <w:noProof w:val="0"/>
          <w:color w:val="18405B" w:themeColor="accent4" w:themeTint="FF" w:themeShade="FF"/>
          <w:sz w:val="26"/>
          <w:szCs w:val="26"/>
          <w:lang w:val="en-US"/>
        </w:rPr>
        <w:t xml:space="preserve">Target Area B: Implement the Ask, Advise, Connect Protocol </w:t>
      </w:r>
    </w:p>
    <w:p w:rsidR="3E69C1CA" w:rsidP="3E69C1CA" w:rsidRDefault="3E69C1CA" w14:paraId="5A561338" w14:textId="6D1C0606">
      <w:pPr>
        <w:keepNext w:val="1"/>
        <w:keepLines w:val="1"/>
        <w:spacing w:before="40" w:after="0" w:line="264" w:lineRule="auto"/>
        <w:contextualSpacing w:val="1"/>
        <w:rPr>
          <w:rFonts w:ascii="Arial" w:hAnsi="Arial" w:eastAsia="Arial" w:cs="Arial"/>
          <w:b w:val="0"/>
          <w:bCs w:val="0"/>
          <w:i w:val="0"/>
          <w:iCs w:val="0"/>
          <w:caps w:val="0"/>
          <w:smallCaps w:val="0"/>
          <w:noProof w:val="0"/>
          <w:color w:val="18405B" w:themeColor="accent4" w:themeTint="FF" w:themeShade="FF"/>
          <w:sz w:val="24"/>
          <w:szCs w:val="24"/>
          <w:lang w:val="en-US"/>
        </w:rPr>
      </w:pPr>
    </w:p>
    <w:p w:rsidR="00B7AA07" w:rsidP="3E69C1CA" w:rsidRDefault="00B7AA07" w14:paraId="770F10D7" w14:textId="7AB2FF9C">
      <w:pPr>
        <w:pStyle w:val="Heading3"/>
        <w:keepNext w:val="1"/>
        <w:keepLines w:val="1"/>
        <w:spacing w:before="40" w:after="0" w:line="264" w:lineRule="auto"/>
        <w:contextualSpacing w:val="1"/>
        <w:rPr>
          <w:rFonts w:ascii="Arial" w:hAnsi="Arial" w:eastAsia="Arial" w:cs="Arial"/>
          <w:b w:val="0"/>
          <w:bCs w:val="0"/>
          <w:i w:val="0"/>
          <w:iCs w:val="0"/>
          <w:caps w:val="0"/>
          <w:smallCaps w:val="0"/>
          <w:noProof w:val="0"/>
          <w:color w:val="18405B" w:themeColor="accent4" w:themeTint="FF" w:themeShade="FF"/>
          <w:sz w:val="24"/>
          <w:szCs w:val="24"/>
          <w:lang w:val="en-US"/>
        </w:rPr>
      </w:pPr>
      <w:r w:rsidRPr="3E69C1CA" w:rsidR="00B7AA07">
        <w:rPr>
          <w:rFonts w:ascii="Arial" w:hAnsi="Arial" w:eastAsia="Arial" w:cs="Arial"/>
          <w:b w:val="0"/>
          <w:bCs w:val="0"/>
          <w:i w:val="0"/>
          <w:iCs w:val="0"/>
          <w:caps w:val="0"/>
          <w:smallCaps w:val="0"/>
          <w:noProof w:val="0"/>
          <w:color w:val="18405B" w:themeColor="accent4" w:themeTint="FF" w:themeShade="FF"/>
          <w:sz w:val="24"/>
          <w:szCs w:val="24"/>
          <w:lang w:val="en-US"/>
        </w:rPr>
        <w:t>Required Activities for both Target Areas include:  </w:t>
      </w:r>
    </w:p>
    <w:p w:rsidR="548798E6" w:rsidP="3E69C1CA" w:rsidRDefault="548798E6" w14:paraId="599C3325" w14:textId="76B3147E">
      <w:pPr>
        <w:pStyle w:val="ListParagraph"/>
        <w:numPr>
          <w:ilvl w:val="0"/>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Review and complete all Quitline Iowa training courses hosted on the </w:t>
      </w: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Quitlogix</w:t>
      </w: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website.</w:t>
      </w:r>
    </w:p>
    <w:p w:rsidR="548798E6" w:rsidP="3E69C1CA" w:rsidRDefault="548798E6" w14:paraId="1534BDD6" w14:textId="3113184D">
      <w:pPr>
        <w:pStyle w:val="ListParagraph"/>
        <w:numPr>
          <w:ilvl w:val="0"/>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Contact local health care facilities and other key organizations to educate and or train staff on Quitline Iowa and referral systems.</w:t>
      </w:r>
    </w:p>
    <w:p w:rsidR="548798E6" w:rsidP="3E69C1CA" w:rsidRDefault="548798E6" w14:paraId="440F56B2" w14:textId="7B47CC2B">
      <w:pPr>
        <w:pStyle w:val="ListParagraph"/>
        <w:numPr>
          <w:ilvl w:val="0"/>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Conduct training to key organizations on Quitline Iowa programs and referral systems.</w:t>
      </w:r>
    </w:p>
    <w:p w:rsidR="548798E6" w:rsidP="3E69C1CA" w:rsidRDefault="548798E6" w14:paraId="55D95E04" w14:textId="009632D6">
      <w:pPr>
        <w:pStyle w:val="ListParagraph"/>
        <w:numPr>
          <w:ilvl w:val="0"/>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Utilize resources to educate key organizations on Quitline Iowa.</w:t>
      </w:r>
    </w:p>
    <w:p w:rsidR="548798E6" w:rsidP="3E69C1CA" w:rsidRDefault="548798E6" w14:paraId="4F45EE14" w14:textId="2C8B157C">
      <w:pPr>
        <w:pStyle w:val="ListParagraph"/>
        <w:numPr>
          <w:ilvl w:val="0"/>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Provide key organizations ongoing support for Quitline Iowa and the referral system.</w:t>
      </w:r>
    </w:p>
    <w:p w:rsidR="548798E6" w:rsidP="3E69C1CA" w:rsidRDefault="548798E6" w14:paraId="481AA2E3" w14:textId="37388484">
      <w:pPr>
        <w:pStyle w:val="ListParagraph"/>
        <w:numPr>
          <w:ilvl w:val="0"/>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Develop relationships and provide technical </w:t>
      </w: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assistance</w:t>
      </w: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with healthcare facility staff that </w:t>
      </w: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have the ability to</w:t>
      </w: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implement an e-referral system, as applicable.</w:t>
      </w:r>
    </w:p>
    <w:p w:rsidR="548798E6" w:rsidP="3E69C1CA" w:rsidRDefault="548798E6" w14:paraId="0C2A8536" w14:textId="3228E1D3">
      <w:pPr>
        <w:pStyle w:val="ListParagraph"/>
        <w:numPr>
          <w:ilvl w:val="0"/>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Complete Tobacco Training Specialist through Mayo Clinic or Duke University</w:t>
      </w:r>
    </w:p>
    <w:p w:rsidR="548798E6" w:rsidP="3E69C1CA" w:rsidRDefault="548798E6" w14:paraId="18698298" w14:textId="10CE03CD">
      <w:pPr>
        <w:pStyle w:val="ListParagraph"/>
        <w:numPr>
          <w:ilvl w:val="0"/>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Promote Quitline Iowa through community events, </w:t>
      </w: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education</w:t>
      </w: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outreach opportunities.</w:t>
      </w:r>
    </w:p>
    <w:p w:rsidR="548798E6" w:rsidP="3E69C1CA" w:rsidRDefault="548798E6" w14:paraId="28D38935" w14:textId="007D2477">
      <w:pPr>
        <w:pStyle w:val="ListParagraph"/>
        <w:numPr>
          <w:ilvl w:val="0"/>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When educating on Quitline Iowa please include all programs that are offered via Quitline based on your audience that you are educating or training. Programs include:</w:t>
      </w:r>
    </w:p>
    <w:p w:rsidR="548798E6" w:rsidP="3E69C1CA" w:rsidRDefault="548798E6" w14:paraId="09ADF750" w14:textId="4FC4EB72">
      <w:pPr>
        <w:pStyle w:val="ListParagraph"/>
        <w:numPr>
          <w:ilvl w:val="1"/>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Behavioral Health</w:t>
      </w:r>
    </w:p>
    <w:p w:rsidR="548798E6" w:rsidP="3E69C1CA" w:rsidRDefault="548798E6" w14:paraId="08902E26" w14:textId="40DC4541">
      <w:pPr>
        <w:pStyle w:val="ListParagraph"/>
        <w:numPr>
          <w:ilvl w:val="1"/>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My Life My Quit</w:t>
      </w:r>
    </w:p>
    <w:p w:rsidR="548798E6" w:rsidP="3E69C1CA" w:rsidRDefault="548798E6" w14:paraId="1D84AD27" w14:textId="340A803D">
      <w:pPr>
        <w:pStyle w:val="ListParagraph"/>
        <w:numPr>
          <w:ilvl w:val="1"/>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Pregnancy and Postpartum Program</w:t>
      </w:r>
    </w:p>
    <w:p w:rsidR="548798E6" w:rsidP="3E69C1CA" w:rsidRDefault="548798E6" w14:paraId="1C35FFE1" w14:textId="6218C058">
      <w:pPr>
        <w:pStyle w:val="ListParagraph"/>
        <w:numPr>
          <w:ilvl w:val="1"/>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Young Adult Program</w:t>
      </w:r>
    </w:p>
    <w:p w:rsidR="548798E6" w:rsidP="3E69C1CA" w:rsidRDefault="548798E6" w14:paraId="4B9570D4" w14:textId="3E234563">
      <w:pPr>
        <w:pStyle w:val="ListParagraph"/>
        <w:numPr>
          <w:ilvl w:val="1"/>
          <w:numId w:val="53"/>
        </w:numPr>
        <w:spacing w:after="12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E69C1CA" w:rsidR="548798E6">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American Indian Program</w:t>
      </w:r>
    </w:p>
    <w:p w:rsidR="00B7AA07" w:rsidP="3E69C1CA" w:rsidRDefault="00B7AA07" w14:paraId="798AA0D2" w14:textId="4CD9689E">
      <w:pPr>
        <w:pStyle w:val="Heading2"/>
        <w:spacing w:after="0" w:afterAutospacing="off"/>
        <w:rPr>
          <w:rStyle w:val="normaltextrun"/>
          <w:rFonts w:ascii="Work Sans" w:hAnsi="Work Sans" w:cs="Arial" w:asciiTheme="majorAscii" w:hAnsiTheme="majorAscii"/>
          <w:b w:val="0"/>
          <w:bCs w:val="0"/>
          <w:color w:val="18405B" w:themeColor="accent4" w:themeTint="FF" w:themeShade="FF"/>
        </w:rPr>
      </w:pPr>
      <w:r w:rsidR="00B7AA07">
        <w:rPr/>
        <w:t>Goal 4: Coalition Development and Engagement.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B7AA07" w:rsidP="3E69C1CA" w:rsidRDefault="00B7AA07" w14:paraId="20C484F1" w14:textId="10CD1480">
      <w:pPr>
        <w:spacing w:before="240"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CBOs must support coalition development and engagement in each county to ensure community mobilization and integration of tobacco prevention and control strategies. CBOs must attend at least one coalition meeting per quarter in each county served. Required activities include:  </w:t>
      </w:r>
    </w:p>
    <w:p w:rsidR="00B7AA07" w:rsidP="3E69C1CA" w:rsidRDefault="00B7AA07" w14:paraId="2CE35075" w14:textId="39573E4D">
      <w:pPr>
        <w:pStyle w:val="ListParagraph"/>
        <w:numPr>
          <w:ilvl w:val="0"/>
          <w:numId w:val="50"/>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Provide quarterly updates to coalition members using the Coalition Report Form </w:t>
      </w:r>
    </w:p>
    <w:p w:rsidR="00B7AA07" w:rsidP="3E69C1CA" w:rsidRDefault="00B7AA07" w14:paraId="3BD96EDD" w14:textId="6F2D9301">
      <w:pPr>
        <w:pStyle w:val="ListParagraph"/>
        <w:numPr>
          <w:ilvl w:val="0"/>
          <w:numId w:val="50"/>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Involve coalition members in action plan area activities and development</w:t>
      </w:r>
      <w:r w:rsidRPr="3E69C1CA" w:rsidR="7D4D24CC">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544E15C1" w14:textId="7F326750">
      <w:pPr>
        <w:pStyle w:val="ListParagraph"/>
        <w:numPr>
          <w:ilvl w:val="0"/>
          <w:numId w:val="50"/>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Assist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local ISTEP chapters in their planning and implementation of street marketing events, as applicable.     </w:t>
      </w:r>
    </w:p>
    <w:p w:rsidR="00B7AA07" w:rsidP="3E69C1CA" w:rsidRDefault="00B7AA07" w14:paraId="6F88F5B8" w14:textId="480A3CA2">
      <w:pPr>
        <w:pStyle w:val="ListParagraph"/>
        <w:numPr>
          <w:ilvl w:val="0"/>
          <w:numId w:val="50"/>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Invite and report to other community organizations on prevention programming</w:t>
      </w:r>
      <w:r w:rsidRPr="3E69C1CA" w:rsidR="162CAB59">
        <w:rPr>
          <w:rFonts w:ascii="Arial" w:hAnsi="Arial" w:eastAsia="Arial" w:cs="Arial"/>
          <w:b w:val="0"/>
          <w:bCs w:val="0"/>
          <w:i w:val="0"/>
          <w:iCs w:val="0"/>
          <w:caps w:val="0"/>
          <w:smallCaps w:val="0"/>
          <w:noProof w:val="0"/>
          <w:color w:val="000000" w:themeColor="text1" w:themeTint="FF" w:themeShade="FF"/>
          <w:sz w:val="24"/>
          <w:szCs w:val="24"/>
          <w:lang w:val="en-US"/>
        </w:rPr>
        <w:t>.</w:t>
      </w:r>
    </w:p>
    <w:p w:rsidR="00B7AA07" w:rsidP="3E69C1CA" w:rsidRDefault="00B7AA07" w14:paraId="6944B250" w14:textId="0D3E348E">
      <w:pPr>
        <w:pStyle w:val="ListParagraph"/>
        <w:numPr>
          <w:ilvl w:val="0"/>
          <w:numId w:val="50"/>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Collaborate with key organizations such as: Local public health, SUD providers, schools, mental health clinics, DCAT, SPF-SIG partners, health-focused community groups, faith organizations, nonprofits, elected officials, substance misuse prevention agencies</w:t>
      </w:r>
      <w:r w:rsidRPr="3E69C1CA" w:rsidR="6F37FA76">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60E92135" w14:textId="646EE829">
      <w:pPr>
        <w:pStyle w:val="ListParagraph"/>
        <w:numPr>
          <w:ilvl w:val="0"/>
          <w:numId w:val="50"/>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Report to each District Advisory Council at least once annually</w:t>
      </w:r>
      <w:r w:rsidRPr="3E69C1CA" w:rsidR="600E197A">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12ABE9A0" w14:textId="0E54CAE8">
      <w:pPr>
        <w:pStyle w:val="ListParagraph"/>
        <w:numPr>
          <w:ilvl w:val="0"/>
          <w:numId w:val="50"/>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Invite ISTEP chapter advisors and youth members and youth-serving organizations to coalition meetings</w:t>
      </w:r>
      <w:r w:rsidRPr="3E69C1CA" w:rsidR="0BF4D155">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75998DF5" w14:textId="389E070D">
      <w:pPr>
        <w:pStyle w:val="ListParagraph"/>
        <w:numPr>
          <w:ilvl w:val="0"/>
          <w:numId w:val="50"/>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Support ISTEP planning and street marketing events (if applicable)</w:t>
      </w:r>
      <w:r w:rsidRPr="3E69C1CA" w:rsidR="1E0C7DBC">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0994B6A4" w14:textId="65FEA7CC">
      <w:pPr>
        <w:pStyle w:val="ListParagraph"/>
        <w:numPr>
          <w:ilvl w:val="0"/>
          <w:numId w:val="50"/>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Identify</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xml:space="preserve"> and engage with populations experiencing tobacco-related health disparities</w:t>
      </w:r>
      <w:r w:rsidRPr="3E69C1CA" w:rsidR="76FCCA5C">
        <w:rPr>
          <w:rFonts w:ascii="Arial" w:hAnsi="Arial" w:eastAsia="Arial" w:cs="Arial"/>
          <w:b w:val="0"/>
          <w:bCs w:val="0"/>
          <w:i w:val="0"/>
          <w:iCs w:val="0"/>
          <w:caps w:val="0"/>
          <w:smallCaps w:val="0"/>
          <w:noProof w:val="0"/>
          <w:color w:val="000000" w:themeColor="text1" w:themeTint="FF" w:themeShade="FF"/>
          <w:sz w:val="24"/>
          <w:szCs w:val="24"/>
          <w:lang w:val="en-US"/>
        </w:rPr>
        <w:t>.</w:t>
      </w: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 </w:t>
      </w:r>
    </w:p>
    <w:p w:rsidR="00B7AA07" w:rsidP="3E69C1CA" w:rsidRDefault="00B7AA07" w14:paraId="6109BEEB" w14:textId="2411427E">
      <w:pPr>
        <w:pStyle w:val="ListParagraph"/>
        <w:numPr>
          <w:ilvl w:val="0"/>
          <w:numId w:val="50"/>
        </w:numPr>
        <w:tabs>
          <w:tab w:val="num" w:leader="none" w:pos="720"/>
        </w:tabs>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Educate coalitions and partners on other Iowa HHS programs, including: </w:t>
      </w:r>
    </w:p>
    <w:p w:rsidR="00B7AA07" w:rsidP="3E69C1CA" w:rsidRDefault="00B7AA07" w14:paraId="7A12AAC2" w14:textId="7CA6F047">
      <w:pPr>
        <w:pStyle w:val="ListParagraph"/>
        <w:numPr>
          <w:ilvl w:val="1"/>
          <w:numId w:val="50"/>
        </w:num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Quitline Iowa </w:t>
      </w:r>
    </w:p>
    <w:p w:rsidR="00B7AA07" w:rsidP="3E69C1CA" w:rsidRDefault="00B7AA07" w14:paraId="2DA0A676" w14:textId="394D54EA">
      <w:pPr>
        <w:pStyle w:val="ListParagraph"/>
        <w:numPr>
          <w:ilvl w:val="1"/>
          <w:numId w:val="50"/>
        </w:num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My Life My Quit </w:t>
      </w:r>
    </w:p>
    <w:p w:rsidR="00B7AA07" w:rsidP="3E69C1CA" w:rsidRDefault="00B7AA07" w14:paraId="33EA838C" w14:textId="1EFD1E6A">
      <w:pPr>
        <w:pStyle w:val="ListParagraph"/>
        <w:numPr>
          <w:ilvl w:val="1"/>
          <w:numId w:val="50"/>
        </w:num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ISTEP </w:t>
      </w:r>
    </w:p>
    <w:p w:rsidR="00B7AA07" w:rsidP="3E69C1CA" w:rsidRDefault="00B7AA07" w14:paraId="622F8CCA" w14:textId="72EA9E9D">
      <w:pPr>
        <w:pStyle w:val="ListParagraph"/>
        <w:numPr>
          <w:ilvl w:val="1"/>
          <w:numId w:val="50"/>
        </w:num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Smoke Free Homes </w:t>
      </w:r>
    </w:p>
    <w:p w:rsidR="00B7AA07" w:rsidP="3E69C1CA" w:rsidRDefault="00B7AA07" w14:paraId="0C7BADC9" w14:textId="739291F7">
      <w:pPr>
        <w:pStyle w:val="ListParagraph"/>
        <w:numPr>
          <w:ilvl w:val="1"/>
          <w:numId w:val="50"/>
        </w:numPr>
        <w:spacing w:after="120" w:line="264"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E69C1CA" w:rsidR="00B7AA07">
        <w:rPr>
          <w:rFonts w:ascii="Arial" w:hAnsi="Arial" w:eastAsia="Arial" w:cs="Arial"/>
          <w:b w:val="0"/>
          <w:bCs w:val="0"/>
          <w:i w:val="0"/>
          <w:iCs w:val="0"/>
          <w:caps w:val="0"/>
          <w:smallCaps w:val="0"/>
          <w:noProof w:val="0"/>
          <w:color w:val="000000" w:themeColor="text1" w:themeTint="FF" w:themeShade="FF"/>
          <w:sz w:val="24"/>
          <w:szCs w:val="24"/>
          <w:lang w:val="en-US"/>
        </w:rPr>
        <w:t>Other tobacco control initiatives</w:t>
      </w:r>
    </w:p>
    <w:p w:rsidR="3E69C1CA" w:rsidRDefault="3E69C1CA" w14:paraId="0EE40F28" w14:textId="527F3582"/>
    <w:sectPr w:rsidRPr="00317CB3" w:rsidR="00C83557" w:rsidSect="00E368B6">
      <w:headerReference w:type="default" r:id="rId15"/>
      <w:footerReference w:type="default" r:id="rId16"/>
      <w:pgSz w:w="12240" w:h="15840" w:orient="portrait"/>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184" w:rsidP="00ED0FA2" w:rsidRDefault="002D4184" w14:paraId="176F2E86" w14:textId="77777777">
      <w:pPr>
        <w:spacing w:after="0" w:line="240" w:lineRule="auto"/>
      </w:pPr>
      <w:r>
        <w:separator/>
      </w:r>
    </w:p>
  </w:endnote>
  <w:endnote w:type="continuationSeparator" w:id="0">
    <w:p w:rsidR="002D4184" w:rsidP="00ED0FA2" w:rsidRDefault="002D4184" w14:paraId="2242A6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A6108" w:rsidR="005A6108" w:rsidRDefault="005A6108" w14:paraId="671D87D1" w14:textId="098916A9">
    <w:pPr>
      <w:pStyle w:val="Footer"/>
      <w:rPr>
        <w:rFonts w:cstheme="minorHAnsi"/>
        <w:sz w:val="20"/>
        <w:szCs w:val="20"/>
      </w:rPr>
    </w:pPr>
    <w:r w:rsidRPr="005A6108">
      <w:rPr>
        <w:rFonts w:cstheme="minorHAnsi"/>
        <w:sz w:val="20"/>
        <w:szCs w:val="20"/>
      </w:rPr>
      <w:t>470-0215 (07/25)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184" w:rsidP="00ED0FA2" w:rsidRDefault="002D4184" w14:paraId="17064168" w14:textId="77777777">
      <w:pPr>
        <w:spacing w:after="0" w:line="240" w:lineRule="auto"/>
      </w:pPr>
      <w:r>
        <w:separator/>
      </w:r>
    </w:p>
  </w:footnote>
  <w:footnote w:type="continuationSeparator" w:id="0">
    <w:p w:rsidR="002D4184" w:rsidP="00ED0FA2" w:rsidRDefault="002D4184" w14:paraId="5769EB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A63588" w:rsidR="00ED0FA2" w:rsidP="00A63588" w:rsidRDefault="007E0B4A" w14:paraId="28CA0EAA" w14:textId="70167EEC">
    <w:pPr>
      <w:pStyle w:val="Header"/>
    </w:pPr>
    <w:r>
      <w:rPr>
        <w:noProof/>
      </w:rPr>
      <mc:AlternateContent>
        <mc:Choice Requires="wps">
          <w:drawing>
            <wp:anchor distT="0" distB="0" distL="114300" distR="114300" simplePos="0" relativeHeight="251658241" behindDoc="0" locked="0" layoutInCell="1" allowOverlap="1" wp14:anchorId="2A100598" wp14:editId="483360F3">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04627a [3204]" strokeweight=".5pt" from="-3pt,38.25pt" to="462.75pt,38.25pt" w14:anchorId="74859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v:stroke joinstyle="miter"/>
            </v:line>
          </w:pict>
        </mc:Fallback>
      </mc:AlternateContent>
    </w:r>
    <w:r w:rsidR="00A63588">
      <w:rPr>
        <w:noProof/>
      </w:rPr>
      <w:drawing>
        <wp:anchor distT="0" distB="0" distL="114300" distR="114300" simplePos="0" relativeHeight="251658240" behindDoc="0" locked="0" layoutInCell="1" allowOverlap="1" wp14:anchorId="4F287318" wp14:editId="13693EAE">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1577e85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Courier New" w:hAnsi="Courier New"/>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2">
    <w:nsid w:val="2f69b5c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1">
    <w:nsid w:val="82281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3bdf34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9">
    <w:nsid w:val="1eeb1a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8">
    <w:nsid w:val="6166976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7">
    <w:nsid w:val="255d3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fd4c11b"/>
    <w:multiLevelType xmlns:w="http://schemas.openxmlformats.org/wordprocessingml/2006/main" w:val="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18e8af5"/>
    <w:multiLevelType xmlns:w="http://schemas.openxmlformats.org/wordprocessingml/2006/main" w:val="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e3915e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41b303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c7779f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9fe2b3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b8c9f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806fe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c8e895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e7b8411"/>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6">
    <w:nsid w:val="79529e5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5">
    <w:nsid w:val="1cff5c8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Symbol" w:hAnsi="Symbol"/>
      </w:rPr>
    </w:lvl>
    <w:lvl xmlns:w="http://schemas.openxmlformats.org/wordprocessingml/2006/main" w:ilvl="2">
      <w:start w:val="1"/>
      <w:numFmt w:val="bullet"/>
      <w:lvlText w:val=""/>
      <w:lvlJc w:val="left"/>
      <w:pPr>
        <w:ind w:left="1800" w:hanging="360"/>
      </w:pPr>
      <w:rPr>
        <w:rFonts w:hint="default" w:ascii="Symbol" w:hAnsi="Symbol"/>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527397"/>
    <w:multiLevelType w:val="multilevel"/>
    <w:tmpl w:val="8886E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6C4019"/>
    <w:multiLevelType w:val="multilevel"/>
    <w:tmpl w:val="9284527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 w15:restartNumberingAfterBreak="0">
    <w:nsid w:val="01E135CB"/>
    <w:multiLevelType w:val="multilevel"/>
    <w:tmpl w:val="ED68501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9D6FC9"/>
    <w:multiLevelType w:val="multilevel"/>
    <w:tmpl w:val="69DC8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3C55511"/>
    <w:multiLevelType w:val="multilevel"/>
    <w:tmpl w:val="868AD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89E4AA4"/>
    <w:multiLevelType w:val="multilevel"/>
    <w:tmpl w:val="917A680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B2D7DA5"/>
    <w:multiLevelType w:val="multilevel"/>
    <w:tmpl w:val="078A778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8" w15:restartNumberingAfterBreak="0">
    <w:nsid w:val="0B8C286D"/>
    <w:multiLevelType w:val="multilevel"/>
    <w:tmpl w:val="3B5CB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CB1113E"/>
    <w:multiLevelType w:val="multilevel"/>
    <w:tmpl w:val="7612020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D065076"/>
    <w:multiLevelType w:val="multilevel"/>
    <w:tmpl w:val="208049F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29E660D"/>
    <w:multiLevelType w:val="multilevel"/>
    <w:tmpl w:val="B2561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39F60D9"/>
    <w:multiLevelType w:val="multilevel"/>
    <w:tmpl w:val="626E78A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144A16D4"/>
    <w:multiLevelType w:val="multilevel"/>
    <w:tmpl w:val="FFE0EF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16C237FD"/>
    <w:multiLevelType w:val="multilevel"/>
    <w:tmpl w:val="3B602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6DB77ED"/>
    <w:multiLevelType w:val="multilevel"/>
    <w:tmpl w:val="35EAC3D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8036701"/>
    <w:multiLevelType w:val="multilevel"/>
    <w:tmpl w:val="C37268C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37A336C"/>
    <w:multiLevelType w:val="multilevel"/>
    <w:tmpl w:val="C17AF0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29206E8A"/>
    <w:multiLevelType w:val="multilevel"/>
    <w:tmpl w:val="D75EC56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31BB029B"/>
    <w:multiLevelType w:val="multilevel"/>
    <w:tmpl w:val="6B24CF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324073CF"/>
    <w:multiLevelType w:val="multilevel"/>
    <w:tmpl w:val="40D20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4492026"/>
    <w:multiLevelType w:val="multilevel"/>
    <w:tmpl w:val="33AE1D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35B76334"/>
    <w:multiLevelType w:val="multilevel"/>
    <w:tmpl w:val="1EA27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19C3BB2"/>
    <w:multiLevelType w:val="multilevel"/>
    <w:tmpl w:val="9AEA861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B3277F8"/>
    <w:multiLevelType w:val="hybridMultilevel"/>
    <w:tmpl w:val="7A1E70F6"/>
    <w:lvl w:ilvl="0" w:tplc="913E93A4">
      <w:start w:val="1"/>
      <w:numFmt w:val="bullet"/>
      <w:pStyle w:val="ListNumber2"/>
      <w:lvlText w:val=""/>
      <w:lvlJc w:val="left"/>
      <w:pPr>
        <w:ind w:left="720" w:hanging="360"/>
      </w:pPr>
      <w:rPr>
        <w:rFonts w:hint="default" w:ascii="Wingdings 3" w:hAnsi="Wingdings 3"/>
        <w:color w:val="04627A"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FDE44A1"/>
    <w:multiLevelType w:val="multilevel"/>
    <w:tmpl w:val="49E0A5B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2177CE2"/>
    <w:multiLevelType w:val="hybridMultilevel"/>
    <w:tmpl w:val="72FEE4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4A50AA9"/>
    <w:multiLevelType w:val="multilevel"/>
    <w:tmpl w:val="5B4250E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8" w15:restartNumberingAfterBreak="0">
    <w:nsid w:val="5B977D19"/>
    <w:multiLevelType w:val="multilevel"/>
    <w:tmpl w:val="07C45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D7B129C"/>
    <w:multiLevelType w:val="multilevel"/>
    <w:tmpl w:val="39A61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EDC6EA0"/>
    <w:multiLevelType w:val="multilevel"/>
    <w:tmpl w:val="9AF2E58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2E1013"/>
    <w:multiLevelType w:val="hybridMultilevel"/>
    <w:tmpl w:val="A57624C0"/>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72DA6A5C"/>
    <w:multiLevelType w:val="multilevel"/>
    <w:tmpl w:val="1474EF2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3" w15:restartNumberingAfterBreak="0">
    <w:nsid w:val="75EC32F0"/>
    <w:multiLevelType w:val="multilevel"/>
    <w:tmpl w:val="CEB0D314"/>
    <w:lvl w:ilvl="0">
      <w:start w:val="1"/>
      <w:numFmt w:val="bullet"/>
      <w:lvlText w:val=""/>
      <w:lvlJc w:val="left"/>
      <w:pPr>
        <w:ind w:left="360" w:hanging="360"/>
      </w:pPr>
      <w:rPr>
        <w:rFonts w:hint="default" w:ascii="Wingdings 3" w:hAnsi="Wingdings 3"/>
        <w:color w:val="04627A" w:themeColor="accent1"/>
      </w:rPr>
    </w:lvl>
    <w:lvl w:ilvl="1">
      <w:start w:val="1"/>
      <w:numFmt w:val="bullet"/>
      <w:lvlText w:val="•"/>
      <w:lvlJc w:val="left"/>
      <w:pPr>
        <w:tabs>
          <w:tab w:val="num" w:pos="648"/>
        </w:tabs>
        <w:ind w:left="720" w:hanging="360"/>
      </w:pPr>
      <w:rPr>
        <w:rFonts w:hint="default" w:ascii="Cambria" w:hAnsi="Cambria"/>
        <w:color w:val="04627A" w:themeColor="accent1"/>
      </w:rPr>
    </w:lvl>
    <w:lvl w:ilvl="2">
      <w:start w:val="1"/>
      <w:numFmt w:val="bullet"/>
      <w:lvlText w:val="•"/>
      <w:lvlJc w:val="left"/>
      <w:pPr>
        <w:tabs>
          <w:tab w:val="num" w:pos="1008"/>
        </w:tabs>
        <w:ind w:left="1080" w:hanging="360"/>
      </w:pPr>
      <w:rPr>
        <w:rFonts w:hint="default" w:ascii="Cambria" w:hAnsi="Cambria"/>
        <w:color w:val="04627A" w:themeColor="accent1"/>
      </w:rPr>
    </w:lvl>
    <w:lvl w:ilvl="3">
      <w:start w:val="1"/>
      <w:numFmt w:val="bullet"/>
      <w:lvlText w:val="•"/>
      <w:lvlJc w:val="left"/>
      <w:pPr>
        <w:tabs>
          <w:tab w:val="num" w:pos="1368"/>
        </w:tabs>
        <w:ind w:left="1440" w:hanging="360"/>
      </w:pPr>
      <w:rPr>
        <w:rFonts w:hint="default" w:ascii="Cambria" w:hAnsi="Cambria"/>
        <w:color w:val="04627A" w:themeColor="accent1"/>
      </w:rPr>
    </w:lvl>
    <w:lvl w:ilvl="4">
      <w:start w:val="1"/>
      <w:numFmt w:val="bullet"/>
      <w:lvlText w:val="•"/>
      <w:lvlJc w:val="left"/>
      <w:pPr>
        <w:tabs>
          <w:tab w:val="num" w:pos="1728"/>
        </w:tabs>
        <w:ind w:left="1800" w:hanging="360"/>
      </w:pPr>
      <w:rPr>
        <w:rFonts w:hint="default" w:ascii="Cambria" w:hAnsi="Cambria"/>
        <w:color w:val="04627A" w:themeColor="accent1"/>
      </w:rPr>
    </w:lvl>
    <w:lvl w:ilvl="5">
      <w:start w:val="1"/>
      <w:numFmt w:val="bullet"/>
      <w:lvlText w:val=""/>
      <w:lvlJc w:val="left"/>
      <w:pPr>
        <w:tabs>
          <w:tab w:val="num" w:pos="2088"/>
        </w:tabs>
        <w:ind w:left="2160" w:hanging="360"/>
      </w:pPr>
      <w:rPr>
        <w:rFonts w:hint="default" w:ascii="Wingdings" w:hAnsi="Wingdings"/>
        <w:color w:val="04627A" w:themeColor="accent1"/>
      </w:rPr>
    </w:lvl>
    <w:lvl w:ilvl="6">
      <w:start w:val="1"/>
      <w:numFmt w:val="bullet"/>
      <w:lvlText w:val=""/>
      <w:lvlJc w:val="left"/>
      <w:pPr>
        <w:tabs>
          <w:tab w:val="num" w:pos="2448"/>
        </w:tabs>
        <w:ind w:left="2520" w:hanging="360"/>
      </w:pPr>
      <w:rPr>
        <w:rFonts w:hint="default" w:ascii="Symbol" w:hAnsi="Symbol"/>
        <w:color w:val="04627A" w:themeColor="accent1"/>
      </w:rPr>
    </w:lvl>
    <w:lvl w:ilvl="7">
      <w:start w:val="1"/>
      <w:numFmt w:val="bullet"/>
      <w:lvlText w:val="o"/>
      <w:lvlJc w:val="left"/>
      <w:pPr>
        <w:tabs>
          <w:tab w:val="num" w:pos="2808"/>
        </w:tabs>
        <w:ind w:left="2880" w:hanging="360"/>
      </w:pPr>
      <w:rPr>
        <w:rFonts w:hint="default" w:ascii="Courier New" w:hAnsi="Courier New"/>
        <w:color w:val="04627A" w:themeColor="accent1"/>
      </w:rPr>
    </w:lvl>
    <w:lvl w:ilvl="8">
      <w:start w:val="1"/>
      <w:numFmt w:val="bullet"/>
      <w:lvlText w:val=""/>
      <w:lvlJc w:val="left"/>
      <w:pPr>
        <w:tabs>
          <w:tab w:val="num" w:pos="3168"/>
        </w:tabs>
        <w:ind w:left="3240" w:hanging="360"/>
      </w:pPr>
      <w:rPr>
        <w:rFonts w:hint="default" w:ascii="Wingdings" w:hAnsi="Wingdings"/>
        <w:color w:val="04627A" w:themeColor="accent1"/>
      </w:rPr>
    </w:lvl>
  </w:abstractNum>
  <w:abstractNum w:abstractNumId="34" w15:restartNumberingAfterBreak="0">
    <w:nsid w:val="777C1BC9"/>
    <w:multiLevelType w:val="multilevel"/>
    <w:tmpl w:val="6E3455D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1634825399">
    <w:abstractNumId w:val="31"/>
  </w:num>
  <w:num w:numId="2" w16cid:durableId="148131918">
    <w:abstractNumId w:val="0"/>
  </w:num>
  <w:num w:numId="3" w16cid:durableId="1584215259">
    <w:abstractNumId w:val="33"/>
  </w:num>
  <w:num w:numId="4" w16cid:durableId="1913923778">
    <w:abstractNumId w:val="24"/>
  </w:num>
  <w:num w:numId="5" w16cid:durableId="2068798555">
    <w:abstractNumId w:val="26"/>
  </w:num>
  <w:num w:numId="6" w16cid:durableId="1447040715">
    <w:abstractNumId w:val="9"/>
  </w:num>
  <w:num w:numId="7" w16cid:durableId="1075471081">
    <w:abstractNumId w:val="10"/>
  </w:num>
  <w:num w:numId="8" w16cid:durableId="1559392049">
    <w:abstractNumId w:val="25"/>
  </w:num>
  <w:num w:numId="9" w16cid:durableId="953513342">
    <w:abstractNumId w:val="3"/>
  </w:num>
  <w:num w:numId="10" w16cid:durableId="1697846138">
    <w:abstractNumId w:val="23"/>
  </w:num>
  <w:num w:numId="11" w16cid:durableId="226458996">
    <w:abstractNumId w:val="30"/>
  </w:num>
  <w:num w:numId="12" w16cid:durableId="1268661655">
    <w:abstractNumId w:val="15"/>
  </w:num>
  <w:num w:numId="13" w16cid:durableId="1017997497">
    <w:abstractNumId w:val="14"/>
  </w:num>
  <w:num w:numId="14" w16cid:durableId="1812281330">
    <w:abstractNumId w:val="27"/>
  </w:num>
  <w:num w:numId="15" w16cid:durableId="588580984">
    <w:abstractNumId w:val="32"/>
  </w:num>
  <w:num w:numId="16" w16cid:durableId="2897382">
    <w:abstractNumId w:val="7"/>
  </w:num>
  <w:num w:numId="17" w16cid:durableId="519900368">
    <w:abstractNumId w:val="2"/>
  </w:num>
  <w:num w:numId="18" w16cid:durableId="238633781">
    <w:abstractNumId w:val="1"/>
  </w:num>
  <w:num w:numId="19" w16cid:durableId="1336687095">
    <w:abstractNumId w:val="11"/>
  </w:num>
  <w:num w:numId="20" w16cid:durableId="1855149509">
    <w:abstractNumId w:val="34"/>
  </w:num>
  <w:num w:numId="21" w16cid:durableId="760375540">
    <w:abstractNumId w:val="22"/>
  </w:num>
  <w:num w:numId="22" w16cid:durableId="837312825">
    <w:abstractNumId w:val="20"/>
  </w:num>
  <w:num w:numId="23" w16cid:durableId="1385905046">
    <w:abstractNumId w:val="6"/>
  </w:num>
  <w:num w:numId="24" w16cid:durableId="642737523">
    <w:abstractNumId w:val="19"/>
  </w:num>
  <w:num w:numId="25" w16cid:durableId="51512724">
    <w:abstractNumId w:val="18"/>
  </w:num>
  <w:num w:numId="26" w16cid:durableId="816922728">
    <w:abstractNumId w:val="21"/>
  </w:num>
  <w:num w:numId="27" w16cid:durableId="2038505416">
    <w:abstractNumId w:val="8"/>
  </w:num>
  <w:num w:numId="28" w16cid:durableId="279530880">
    <w:abstractNumId w:val="4"/>
  </w:num>
  <w:num w:numId="29" w16cid:durableId="625434957">
    <w:abstractNumId w:val="29"/>
  </w:num>
  <w:num w:numId="30" w16cid:durableId="1650474457">
    <w:abstractNumId w:val="5"/>
  </w:num>
  <w:num w:numId="31" w16cid:durableId="46153965">
    <w:abstractNumId w:val="28"/>
  </w:num>
  <w:num w:numId="32" w16cid:durableId="2060089923">
    <w:abstractNumId w:val="12"/>
  </w:num>
  <w:num w:numId="33" w16cid:durableId="997004883">
    <w:abstractNumId w:val="17"/>
  </w:num>
  <w:num w:numId="34" w16cid:durableId="1158573210">
    <w:abstractNumId w:val="13"/>
  </w:num>
  <w:num w:numId="35" w16cid:durableId="174760588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1A63"/>
    <w:rsid w:val="00013A23"/>
    <w:rsid w:val="00016611"/>
    <w:rsid w:val="000231EC"/>
    <w:rsid w:val="00024F83"/>
    <w:rsid w:val="00034BF2"/>
    <w:rsid w:val="000501B9"/>
    <w:rsid w:val="00051975"/>
    <w:rsid w:val="00072FD3"/>
    <w:rsid w:val="000807DD"/>
    <w:rsid w:val="00081283"/>
    <w:rsid w:val="00091FFC"/>
    <w:rsid w:val="000C0709"/>
    <w:rsid w:val="000D59CD"/>
    <w:rsid w:val="00106EF2"/>
    <w:rsid w:val="00116D05"/>
    <w:rsid w:val="00116E9B"/>
    <w:rsid w:val="00122C14"/>
    <w:rsid w:val="001245C8"/>
    <w:rsid w:val="001313DB"/>
    <w:rsid w:val="00136962"/>
    <w:rsid w:val="00161268"/>
    <w:rsid w:val="00164CF6"/>
    <w:rsid w:val="001709DE"/>
    <w:rsid w:val="00170C5E"/>
    <w:rsid w:val="00184F20"/>
    <w:rsid w:val="0019100E"/>
    <w:rsid w:val="001A739B"/>
    <w:rsid w:val="001B3B0F"/>
    <w:rsid w:val="001C11C8"/>
    <w:rsid w:val="001C3809"/>
    <w:rsid w:val="001E1CA1"/>
    <w:rsid w:val="001F66B9"/>
    <w:rsid w:val="00203CEA"/>
    <w:rsid w:val="00220C03"/>
    <w:rsid w:val="00242DA6"/>
    <w:rsid w:val="002813D7"/>
    <w:rsid w:val="00286451"/>
    <w:rsid w:val="00294E38"/>
    <w:rsid w:val="002A44EF"/>
    <w:rsid w:val="002A505E"/>
    <w:rsid w:val="002A50C8"/>
    <w:rsid w:val="002B334E"/>
    <w:rsid w:val="002B503A"/>
    <w:rsid w:val="002B5434"/>
    <w:rsid w:val="002D4184"/>
    <w:rsid w:val="002D7033"/>
    <w:rsid w:val="00306127"/>
    <w:rsid w:val="00312BB1"/>
    <w:rsid w:val="00313D87"/>
    <w:rsid w:val="00317CB3"/>
    <w:rsid w:val="00335BA1"/>
    <w:rsid w:val="00342B93"/>
    <w:rsid w:val="003639D2"/>
    <w:rsid w:val="003718D4"/>
    <w:rsid w:val="00377338"/>
    <w:rsid w:val="00381CA6"/>
    <w:rsid w:val="003980E3"/>
    <w:rsid w:val="003B0805"/>
    <w:rsid w:val="003B0DCD"/>
    <w:rsid w:val="003D4120"/>
    <w:rsid w:val="003D4E77"/>
    <w:rsid w:val="003E2735"/>
    <w:rsid w:val="003F13E6"/>
    <w:rsid w:val="00404580"/>
    <w:rsid w:val="0040554C"/>
    <w:rsid w:val="0044084A"/>
    <w:rsid w:val="004537A1"/>
    <w:rsid w:val="004649C5"/>
    <w:rsid w:val="00467BF2"/>
    <w:rsid w:val="00470D1A"/>
    <w:rsid w:val="00486399"/>
    <w:rsid w:val="004E0CE8"/>
    <w:rsid w:val="004E458B"/>
    <w:rsid w:val="004E77FB"/>
    <w:rsid w:val="004F75A3"/>
    <w:rsid w:val="004F774F"/>
    <w:rsid w:val="00506ED4"/>
    <w:rsid w:val="00510307"/>
    <w:rsid w:val="005103AF"/>
    <w:rsid w:val="0051080D"/>
    <w:rsid w:val="00521A34"/>
    <w:rsid w:val="005265BE"/>
    <w:rsid w:val="00545EEF"/>
    <w:rsid w:val="005678CD"/>
    <w:rsid w:val="00567B01"/>
    <w:rsid w:val="005A0983"/>
    <w:rsid w:val="005A427F"/>
    <w:rsid w:val="005A6108"/>
    <w:rsid w:val="005B1C1F"/>
    <w:rsid w:val="005B545B"/>
    <w:rsid w:val="005C1515"/>
    <w:rsid w:val="005C22F5"/>
    <w:rsid w:val="005D6CA9"/>
    <w:rsid w:val="005F587F"/>
    <w:rsid w:val="00604D9B"/>
    <w:rsid w:val="006167BA"/>
    <w:rsid w:val="00622716"/>
    <w:rsid w:val="00622777"/>
    <w:rsid w:val="006255B8"/>
    <w:rsid w:val="006303C7"/>
    <w:rsid w:val="006675A6"/>
    <w:rsid w:val="00696238"/>
    <w:rsid w:val="006A0B23"/>
    <w:rsid w:val="006A3538"/>
    <w:rsid w:val="006A77B8"/>
    <w:rsid w:val="006B3AA0"/>
    <w:rsid w:val="006C3231"/>
    <w:rsid w:val="006C4015"/>
    <w:rsid w:val="006C5D63"/>
    <w:rsid w:val="0071057A"/>
    <w:rsid w:val="00714B6E"/>
    <w:rsid w:val="00726207"/>
    <w:rsid w:val="007310C5"/>
    <w:rsid w:val="00733588"/>
    <w:rsid w:val="0075670A"/>
    <w:rsid w:val="007703D7"/>
    <w:rsid w:val="00771CB2"/>
    <w:rsid w:val="0078499C"/>
    <w:rsid w:val="00787B92"/>
    <w:rsid w:val="007A0B90"/>
    <w:rsid w:val="007A4ABB"/>
    <w:rsid w:val="007C0127"/>
    <w:rsid w:val="007C18EC"/>
    <w:rsid w:val="007C1B63"/>
    <w:rsid w:val="007C465A"/>
    <w:rsid w:val="007D4142"/>
    <w:rsid w:val="007D5132"/>
    <w:rsid w:val="007E0B4A"/>
    <w:rsid w:val="007E6F9A"/>
    <w:rsid w:val="007E7B44"/>
    <w:rsid w:val="00815BF2"/>
    <w:rsid w:val="008212F4"/>
    <w:rsid w:val="0089044D"/>
    <w:rsid w:val="008916C5"/>
    <w:rsid w:val="008A201C"/>
    <w:rsid w:val="008B00EA"/>
    <w:rsid w:val="008B3638"/>
    <w:rsid w:val="008C4366"/>
    <w:rsid w:val="008C5395"/>
    <w:rsid w:val="008D6F19"/>
    <w:rsid w:val="008F3462"/>
    <w:rsid w:val="009022EC"/>
    <w:rsid w:val="00903F88"/>
    <w:rsid w:val="00914BD3"/>
    <w:rsid w:val="0092754E"/>
    <w:rsid w:val="00931436"/>
    <w:rsid w:val="00956E11"/>
    <w:rsid w:val="00967CE9"/>
    <w:rsid w:val="00974D6C"/>
    <w:rsid w:val="009800A3"/>
    <w:rsid w:val="009B5B7D"/>
    <w:rsid w:val="009C41CC"/>
    <w:rsid w:val="009C6BA8"/>
    <w:rsid w:val="009D007B"/>
    <w:rsid w:val="009E560F"/>
    <w:rsid w:val="009F1EC4"/>
    <w:rsid w:val="00A01E33"/>
    <w:rsid w:val="00A134AC"/>
    <w:rsid w:val="00A13DBD"/>
    <w:rsid w:val="00A37F9C"/>
    <w:rsid w:val="00A5130D"/>
    <w:rsid w:val="00A52C58"/>
    <w:rsid w:val="00A53412"/>
    <w:rsid w:val="00A57921"/>
    <w:rsid w:val="00A63588"/>
    <w:rsid w:val="00A72FD4"/>
    <w:rsid w:val="00A828ED"/>
    <w:rsid w:val="00A8683F"/>
    <w:rsid w:val="00A96D81"/>
    <w:rsid w:val="00AA1445"/>
    <w:rsid w:val="00AE0668"/>
    <w:rsid w:val="00AE4A83"/>
    <w:rsid w:val="00AF4485"/>
    <w:rsid w:val="00AF4867"/>
    <w:rsid w:val="00B07DDC"/>
    <w:rsid w:val="00B222F2"/>
    <w:rsid w:val="00B2361A"/>
    <w:rsid w:val="00B33E59"/>
    <w:rsid w:val="00B505AB"/>
    <w:rsid w:val="00B64635"/>
    <w:rsid w:val="00B7AA07"/>
    <w:rsid w:val="00B84C8E"/>
    <w:rsid w:val="00B94347"/>
    <w:rsid w:val="00BA03F8"/>
    <w:rsid w:val="00BA5A77"/>
    <w:rsid w:val="00BA77EB"/>
    <w:rsid w:val="00BB13ED"/>
    <w:rsid w:val="00BC0809"/>
    <w:rsid w:val="00BD086C"/>
    <w:rsid w:val="00BD12E0"/>
    <w:rsid w:val="00BD565C"/>
    <w:rsid w:val="00BE22FB"/>
    <w:rsid w:val="00BE379A"/>
    <w:rsid w:val="00BF5F88"/>
    <w:rsid w:val="00C31E58"/>
    <w:rsid w:val="00C4054A"/>
    <w:rsid w:val="00C4122D"/>
    <w:rsid w:val="00C47B04"/>
    <w:rsid w:val="00C67C9C"/>
    <w:rsid w:val="00C83557"/>
    <w:rsid w:val="00C97C41"/>
    <w:rsid w:val="00CB02BD"/>
    <w:rsid w:val="00CB37C3"/>
    <w:rsid w:val="00CB3C70"/>
    <w:rsid w:val="00CC21D0"/>
    <w:rsid w:val="00CC50BD"/>
    <w:rsid w:val="00CD3B2F"/>
    <w:rsid w:val="00CF33A2"/>
    <w:rsid w:val="00D36BC3"/>
    <w:rsid w:val="00D76D0E"/>
    <w:rsid w:val="00D817D2"/>
    <w:rsid w:val="00D8258D"/>
    <w:rsid w:val="00D90894"/>
    <w:rsid w:val="00DA1414"/>
    <w:rsid w:val="00DA7501"/>
    <w:rsid w:val="00DB1FAD"/>
    <w:rsid w:val="00DB76E8"/>
    <w:rsid w:val="00DC2ADB"/>
    <w:rsid w:val="00DE0CF3"/>
    <w:rsid w:val="00DE0E1F"/>
    <w:rsid w:val="00DE31F1"/>
    <w:rsid w:val="00E14C22"/>
    <w:rsid w:val="00E263BF"/>
    <w:rsid w:val="00E368B6"/>
    <w:rsid w:val="00E509A7"/>
    <w:rsid w:val="00E56796"/>
    <w:rsid w:val="00E62DDF"/>
    <w:rsid w:val="00E641E3"/>
    <w:rsid w:val="00E651BD"/>
    <w:rsid w:val="00E709DC"/>
    <w:rsid w:val="00E76F51"/>
    <w:rsid w:val="00E77CBA"/>
    <w:rsid w:val="00E811C8"/>
    <w:rsid w:val="00E84ABA"/>
    <w:rsid w:val="00ED0FA2"/>
    <w:rsid w:val="00ED554D"/>
    <w:rsid w:val="00EE598B"/>
    <w:rsid w:val="00EF1127"/>
    <w:rsid w:val="00EF3329"/>
    <w:rsid w:val="00EF4481"/>
    <w:rsid w:val="00EF5AEA"/>
    <w:rsid w:val="00F0351F"/>
    <w:rsid w:val="00F0714C"/>
    <w:rsid w:val="00F07EA0"/>
    <w:rsid w:val="00F15F12"/>
    <w:rsid w:val="00F212EA"/>
    <w:rsid w:val="00F21775"/>
    <w:rsid w:val="00F37114"/>
    <w:rsid w:val="00F44671"/>
    <w:rsid w:val="00F459E9"/>
    <w:rsid w:val="00F45AEB"/>
    <w:rsid w:val="00F557C9"/>
    <w:rsid w:val="00F616CA"/>
    <w:rsid w:val="00F707FA"/>
    <w:rsid w:val="00F8513A"/>
    <w:rsid w:val="00F9622D"/>
    <w:rsid w:val="00F97A68"/>
    <w:rsid w:val="00FA1999"/>
    <w:rsid w:val="00FA5524"/>
    <w:rsid w:val="00FD1645"/>
    <w:rsid w:val="00FD44E2"/>
    <w:rsid w:val="00FD7798"/>
    <w:rsid w:val="00FF1CD1"/>
    <w:rsid w:val="0106A024"/>
    <w:rsid w:val="0208EED7"/>
    <w:rsid w:val="0222F7D9"/>
    <w:rsid w:val="02499495"/>
    <w:rsid w:val="0254BFD2"/>
    <w:rsid w:val="0387106F"/>
    <w:rsid w:val="043488AE"/>
    <w:rsid w:val="046459FB"/>
    <w:rsid w:val="048DBE8B"/>
    <w:rsid w:val="04EF13E6"/>
    <w:rsid w:val="05482A06"/>
    <w:rsid w:val="0599ED26"/>
    <w:rsid w:val="06BD00E9"/>
    <w:rsid w:val="06D7A3C8"/>
    <w:rsid w:val="0714AC98"/>
    <w:rsid w:val="07DB87B0"/>
    <w:rsid w:val="07EB0971"/>
    <w:rsid w:val="07EC2BE3"/>
    <w:rsid w:val="086A8AB5"/>
    <w:rsid w:val="09A41C3F"/>
    <w:rsid w:val="09E8877A"/>
    <w:rsid w:val="0BE37495"/>
    <w:rsid w:val="0BF4D155"/>
    <w:rsid w:val="0D24B378"/>
    <w:rsid w:val="0E45BC69"/>
    <w:rsid w:val="0E47C048"/>
    <w:rsid w:val="10023462"/>
    <w:rsid w:val="100DF75D"/>
    <w:rsid w:val="107307F5"/>
    <w:rsid w:val="10793615"/>
    <w:rsid w:val="107E6C1A"/>
    <w:rsid w:val="10C619FE"/>
    <w:rsid w:val="10D90E3F"/>
    <w:rsid w:val="126EA094"/>
    <w:rsid w:val="141685A1"/>
    <w:rsid w:val="15EED239"/>
    <w:rsid w:val="162CAB59"/>
    <w:rsid w:val="195BA10F"/>
    <w:rsid w:val="19F46E66"/>
    <w:rsid w:val="1AAA83BD"/>
    <w:rsid w:val="1B3B4D94"/>
    <w:rsid w:val="1C49E57E"/>
    <w:rsid w:val="1C8505E2"/>
    <w:rsid w:val="1CF92ACA"/>
    <w:rsid w:val="1D395159"/>
    <w:rsid w:val="1D92C090"/>
    <w:rsid w:val="1E0C7DBC"/>
    <w:rsid w:val="1E775A4A"/>
    <w:rsid w:val="1ECD30BF"/>
    <w:rsid w:val="1F3B370C"/>
    <w:rsid w:val="1F977A9F"/>
    <w:rsid w:val="21408574"/>
    <w:rsid w:val="21B53461"/>
    <w:rsid w:val="223EC082"/>
    <w:rsid w:val="22DD8084"/>
    <w:rsid w:val="23B2FC44"/>
    <w:rsid w:val="240A162C"/>
    <w:rsid w:val="2586E48E"/>
    <w:rsid w:val="2591CB7A"/>
    <w:rsid w:val="25C94C07"/>
    <w:rsid w:val="25CB2CB8"/>
    <w:rsid w:val="2690F8F6"/>
    <w:rsid w:val="2700F7E3"/>
    <w:rsid w:val="2707FBF3"/>
    <w:rsid w:val="27276B35"/>
    <w:rsid w:val="272EA9BE"/>
    <w:rsid w:val="27CFC3B9"/>
    <w:rsid w:val="27D238E3"/>
    <w:rsid w:val="2A0B6604"/>
    <w:rsid w:val="2A1379BA"/>
    <w:rsid w:val="2A54913B"/>
    <w:rsid w:val="2ACE62B1"/>
    <w:rsid w:val="2C020BE6"/>
    <w:rsid w:val="2CED2E87"/>
    <w:rsid w:val="2D05B670"/>
    <w:rsid w:val="2D12A711"/>
    <w:rsid w:val="2DE76518"/>
    <w:rsid w:val="2E063FC9"/>
    <w:rsid w:val="2E19204C"/>
    <w:rsid w:val="2E345646"/>
    <w:rsid w:val="2E5659EF"/>
    <w:rsid w:val="2E6E6674"/>
    <w:rsid w:val="2E969766"/>
    <w:rsid w:val="2EBAC38C"/>
    <w:rsid w:val="2F1C5DF7"/>
    <w:rsid w:val="2FA7D75C"/>
    <w:rsid w:val="2FBA5E51"/>
    <w:rsid w:val="306D3866"/>
    <w:rsid w:val="30B5994F"/>
    <w:rsid w:val="30C83D5A"/>
    <w:rsid w:val="310353AA"/>
    <w:rsid w:val="31481F47"/>
    <w:rsid w:val="3159915F"/>
    <w:rsid w:val="31828920"/>
    <w:rsid w:val="3212D1C8"/>
    <w:rsid w:val="327FBABF"/>
    <w:rsid w:val="32D77BD0"/>
    <w:rsid w:val="32DFC966"/>
    <w:rsid w:val="3331746B"/>
    <w:rsid w:val="334612C7"/>
    <w:rsid w:val="340F31D2"/>
    <w:rsid w:val="362DDCF7"/>
    <w:rsid w:val="37D68491"/>
    <w:rsid w:val="3826968C"/>
    <w:rsid w:val="398FFF57"/>
    <w:rsid w:val="3B35153E"/>
    <w:rsid w:val="3B900807"/>
    <w:rsid w:val="3BE58A73"/>
    <w:rsid w:val="3C6620AA"/>
    <w:rsid w:val="3CCE8D9D"/>
    <w:rsid w:val="3CF759D0"/>
    <w:rsid w:val="3E039501"/>
    <w:rsid w:val="3E69C1CA"/>
    <w:rsid w:val="3FBD55B8"/>
    <w:rsid w:val="40094969"/>
    <w:rsid w:val="40AF6DB0"/>
    <w:rsid w:val="42DDFEF9"/>
    <w:rsid w:val="4326B443"/>
    <w:rsid w:val="43D62F7D"/>
    <w:rsid w:val="44C40290"/>
    <w:rsid w:val="4575A2B2"/>
    <w:rsid w:val="45AF9C34"/>
    <w:rsid w:val="478F6C9B"/>
    <w:rsid w:val="48240CFC"/>
    <w:rsid w:val="48E8C145"/>
    <w:rsid w:val="49262019"/>
    <w:rsid w:val="492D9B35"/>
    <w:rsid w:val="49568F85"/>
    <w:rsid w:val="49651283"/>
    <w:rsid w:val="496C7444"/>
    <w:rsid w:val="4981D735"/>
    <w:rsid w:val="4AF105F1"/>
    <w:rsid w:val="4B49CF50"/>
    <w:rsid w:val="4BAF5B68"/>
    <w:rsid w:val="4E59EE0F"/>
    <w:rsid w:val="4EA76A14"/>
    <w:rsid w:val="4F396342"/>
    <w:rsid w:val="50B5D876"/>
    <w:rsid w:val="50F57C6A"/>
    <w:rsid w:val="51C0C51F"/>
    <w:rsid w:val="53399D01"/>
    <w:rsid w:val="535AAF03"/>
    <w:rsid w:val="53AF27AD"/>
    <w:rsid w:val="53D68B68"/>
    <w:rsid w:val="5437FD27"/>
    <w:rsid w:val="548798E6"/>
    <w:rsid w:val="54DAC992"/>
    <w:rsid w:val="55B28EFC"/>
    <w:rsid w:val="56614137"/>
    <w:rsid w:val="575A40FB"/>
    <w:rsid w:val="592665F4"/>
    <w:rsid w:val="59F29B97"/>
    <w:rsid w:val="59FADEDA"/>
    <w:rsid w:val="5A3F97B1"/>
    <w:rsid w:val="5A4D9D80"/>
    <w:rsid w:val="5A5C00F0"/>
    <w:rsid w:val="5B52B180"/>
    <w:rsid w:val="5B6CCB2E"/>
    <w:rsid w:val="5BAEEA20"/>
    <w:rsid w:val="5BC82BDC"/>
    <w:rsid w:val="5D8C5E3A"/>
    <w:rsid w:val="5E6585DA"/>
    <w:rsid w:val="5EDAFA51"/>
    <w:rsid w:val="5EDF263C"/>
    <w:rsid w:val="5FF069E8"/>
    <w:rsid w:val="600E197A"/>
    <w:rsid w:val="602615CC"/>
    <w:rsid w:val="604A3366"/>
    <w:rsid w:val="6079796C"/>
    <w:rsid w:val="60DA7F8E"/>
    <w:rsid w:val="6188985B"/>
    <w:rsid w:val="62C45B33"/>
    <w:rsid w:val="63072A5F"/>
    <w:rsid w:val="63B9B74A"/>
    <w:rsid w:val="63C415FB"/>
    <w:rsid w:val="64D1311B"/>
    <w:rsid w:val="65370A6C"/>
    <w:rsid w:val="65509045"/>
    <w:rsid w:val="65C071CA"/>
    <w:rsid w:val="65FA633C"/>
    <w:rsid w:val="662DD239"/>
    <w:rsid w:val="6781A312"/>
    <w:rsid w:val="67A8D9C2"/>
    <w:rsid w:val="68CDEA62"/>
    <w:rsid w:val="68F3C242"/>
    <w:rsid w:val="68FDB339"/>
    <w:rsid w:val="691F22AE"/>
    <w:rsid w:val="69CED6DC"/>
    <w:rsid w:val="6C2CA1B7"/>
    <w:rsid w:val="6CAFC964"/>
    <w:rsid w:val="6CCE3904"/>
    <w:rsid w:val="6CCE3904"/>
    <w:rsid w:val="6CE067FD"/>
    <w:rsid w:val="6E308478"/>
    <w:rsid w:val="6EBB2E85"/>
    <w:rsid w:val="6ECBA561"/>
    <w:rsid w:val="6F37FA76"/>
    <w:rsid w:val="6F387063"/>
    <w:rsid w:val="6F950642"/>
    <w:rsid w:val="701AB531"/>
    <w:rsid w:val="70538AB6"/>
    <w:rsid w:val="70B5A525"/>
    <w:rsid w:val="715FE2BF"/>
    <w:rsid w:val="718E95B3"/>
    <w:rsid w:val="71BE2D2B"/>
    <w:rsid w:val="7218EA1A"/>
    <w:rsid w:val="721BEDC5"/>
    <w:rsid w:val="727FF641"/>
    <w:rsid w:val="7354BF14"/>
    <w:rsid w:val="736584DD"/>
    <w:rsid w:val="73C988CC"/>
    <w:rsid w:val="73FDEDC6"/>
    <w:rsid w:val="74566DA9"/>
    <w:rsid w:val="74CA3A77"/>
    <w:rsid w:val="74D1FA01"/>
    <w:rsid w:val="75017C26"/>
    <w:rsid w:val="76FCCA5C"/>
    <w:rsid w:val="76FD2E0A"/>
    <w:rsid w:val="77D9F657"/>
    <w:rsid w:val="77E9CBD1"/>
    <w:rsid w:val="788B56E9"/>
    <w:rsid w:val="78BA10E3"/>
    <w:rsid w:val="7A2E251A"/>
    <w:rsid w:val="7D4D24CC"/>
    <w:rsid w:val="7D7F040F"/>
    <w:rsid w:val="7D9C6E13"/>
    <w:rsid w:val="7E2E0A6C"/>
    <w:rsid w:val="7EC3EBDB"/>
    <w:rsid w:val="7EF4B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D998C141-5629-4937-9F07-81912FA9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8"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4D6C"/>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hAnsiTheme="majorHAnsi" w:eastAsiaTheme="majorEastAsia"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hAnsi="Work Sans" w:eastAsiaTheme="majorEastAsia"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hAnsiTheme="majorHAnsi" w:eastAsiaTheme="majorEastAsia"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hAnsiTheme="majorHAnsi" w:eastAsiaTheme="majorEastAsia" w:cstheme="majorBidi"/>
      <w:iCs/>
      <w:color w:val="03495B"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HSStyle" w:customStyle="1">
    <w:name w:val="HHS Style"/>
    <w:basedOn w:val="Normal"/>
    <w:next w:val="Normal"/>
    <w:link w:val="HHSStyleChar"/>
    <w:qFormat/>
    <w:rsid w:val="00733588"/>
    <w:pPr>
      <w:spacing w:after="0" w:line="276" w:lineRule="auto"/>
    </w:pPr>
    <w:rPr>
      <w:rFonts w:ascii="Arial" w:hAnsi="Arial"/>
      <w:szCs w:val="56"/>
    </w:rPr>
  </w:style>
  <w:style w:type="character" w:styleId="HHSStyleChar" w:customStyle="1">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787B92"/>
    <w:rPr>
      <w:rFonts w:asciiTheme="majorHAnsi" w:hAnsiTheme="majorHAnsi" w:eastAsiaTheme="majorEastAsia" w:cstheme="majorBidi"/>
      <w:color w:val="04627A" w:themeColor="accent1"/>
      <w:sz w:val="44"/>
      <w:szCs w:val="32"/>
    </w:rPr>
  </w:style>
  <w:style w:type="character" w:styleId="Heading2Char" w:customStyle="1">
    <w:name w:val="Heading 2 Char"/>
    <w:basedOn w:val="DefaultParagraphFont"/>
    <w:link w:val="Heading2"/>
    <w:uiPriority w:val="9"/>
    <w:rsid w:val="00DE0E1F"/>
    <w:rPr>
      <w:rFonts w:ascii="Work Sans" w:hAnsi="Work Sans" w:eastAsiaTheme="majorEastAsia" w:cstheme="majorBidi"/>
      <w:b/>
      <w:color w:val="02303C" w:themeColor="accent1" w:themeShade="80"/>
      <w:sz w:val="28"/>
      <w:szCs w:val="26"/>
    </w:rPr>
  </w:style>
  <w:style w:type="character" w:styleId="Heading3Char" w:customStyle="1">
    <w:name w:val="Heading 3 Char"/>
    <w:basedOn w:val="DefaultParagraphFont"/>
    <w:link w:val="Heading3"/>
    <w:uiPriority w:val="9"/>
    <w:rsid w:val="00DE0E1F"/>
    <w:rPr>
      <w:rFonts w:asciiTheme="majorHAnsi" w:hAnsiTheme="majorHAnsi" w:eastAsiaTheme="majorEastAsia"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color="81B8DE" w:themeColor="accent4" w:themeTint="66" w:sz="4" w:space="0"/>
        <w:left w:val="single" w:color="81B8DE" w:themeColor="accent4" w:themeTint="66" w:sz="4" w:space="0"/>
        <w:bottom w:val="single" w:color="81B8DE" w:themeColor="accent4" w:themeTint="66" w:sz="4" w:space="0"/>
        <w:right w:val="single" w:color="81B8DE" w:themeColor="accent4" w:themeTint="66" w:sz="4" w:space="0"/>
        <w:insideH w:val="single" w:color="81B8DE" w:themeColor="accent4" w:themeTint="66" w:sz="4" w:space="0"/>
        <w:insideV w:val="single" w:color="81B8DE" w:themeColor="accent4" w:themeTint="66" w:sz="4" w:space="0"/>
      </w:tblBorders>
    </w:tblPr>
    <w:tblStylePr w:type="firstRow">
      <w:rPr>
        <w:b/>
        <w:bCs/>
      </w:rPr>
      <w:tblPr/>
      <w:tcPr>
        <w:tcBorders>
          <w:bottom w:val="single" w:color="4395CD" w:themeColor="accent4" w:themeTint="99" w:sz="12" w:space="0"/>
        </w:tcBorders>
      </w:tcPr>
    </w:tblStylePr>
    <w:tblStylePr w:type="lastRow">
      <w:rPr>
        <w:b/>
        <w:bCs/>
      </w:rPr>
      <w:tblPr/>
      <w:tcPr>
        <w:tcBorders>
          <w:top w:val="double" w:color="4395CD" w:themeColor="accent4" w:themeTint="99" w:sz="2" w:space="0"/>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color="4395CD" w:themeColor="accent4" w:themeTint="99" w:sz="4" w:space="0"/>
        <w:left w:val="single" w:color="4395CD" w:themeColor="accent4" w:themeTint="99" w:sz="4" w:space="0"/>
        <w:bottom w:val="single" w:color="4395CD" w:themeColor="accent4" w:themeTint="99" w:sz="4" w:space="0"/>
        <w:right w:val="single" w:color="4395CD" w:themeColor="accent4" w:themeTint="99" w:sz="4" w:space="0"/>
        <w:insideH w:val="single" w:color="4395CD" w:themeColor="accent4" w:themeTint="99" w:sz="4" w:space="0"/>
        <w:insideV w:val="single" w:color="4395CD" w:themeColor="accent4" w:themeTint="99" w:sz="4" w:space="0"/>
      </w:tblBorders>
    </w:tblPr>
    <w:tblStylePr w:type="firstRow">
      <w:rPr>
        <w:b/>
        <w:bCs/>
      </w:rPr>
      <w:tblPr/>
      <w:tcPr>
        <w:tcBorders>
          <w:bottom w:val="single" w:color="4395CD" w:themeColor="accent4" w:themeTint="99" w:sz="12" w:space="0"/>
        </w:tcBorders>
      </w:tcPr>
    </w:tblStylePr>
    <w:tblStylePr w:type="lastRow">
      <w:rPr>
        <w:b/>
        <w:bCs/>
      </w:rPr>
      <w:tblPr/>
      <w:tcPr>
        <w:tcBorders>
          <w:top w:val="double" w:color="4395CD" w:themeColor="accent4" w:themeTint="99" w:sz="4" w:space="0"/>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2"/>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color="66BBAA" w:themeColor="accent6" w:themeTint="99" w:sz="4" w:space="0"/>
        </w:tcBorders>
      </w:tcPr>
    </w:tblStylePr>
    <w:tblStylePr w:type="lastRow">
      <w:rPr>
        <w:b/>
        <w:bCs/>
      </w:rPr>
      <w:tblPr/>
      <w:tcPr>
        <w:tcBorders>
          <w:top w:val="single" w:color="66BBAA" w:themeColor="accent6" w:themeTint="99" w:sz="4" w:space="0"/>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styleId="SignatureChar" w:customStyle="1">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4"/>
      </w:numPr>
      <w:spacing w:after="80" w:line="276" w:lineRule="auto"/>
      <w:contextualSpacing/>
    </w:pPr>
    <w:rPr>
      <w:color w:val="000000" w:themeColor="text1"/>
      <w:sz w:val="22"/>
      <w:szCs w:val="20"/>
      <w:lang w:eastAsia="ja-JP"/>
    </w:rPr>
  </w:style>
  <w:style w:type="character" w:styleId="Heading4Char" w:customStyle="1">
    <w:name w:val="Heading 4 Char"/>
    <w:basedOn w:val="DefaultParagraphFont"/>
    <w:link w:val="Heading4"/>
    <w:uiPriority w:val="9"/>
    <w:semiHidden/>
    <w:rsid w:val="007703D7"/>
    <w:rPr>
      <w:rFonts w:asciiTheme="majorHAnsi" w:hAnsiTheme="majorHAnsi" w:eastAsiaTheme="majorEastAsia" w:cstheme="majorBidi"/>
      <w:iCs/>
      <w:color w:val="03495B" w:themeColor="accent1" w:themeShade="BF"/>
      <w:sz w:val="24"/>
    </w:rPr>
  </w:style>
  <w:style w:type="character" w:styleId="normaltextrun" w:customStyle="1">
    <w:name w:val="normaltextrun"/>
    <w:basedOn w:val="DefaultParagraphFont"/>
    <w:rsid w:val="006255B8"/>
  </w:style>
  <w:style w:type="character" w:styleId="Hyperlink">
    <w:name w:val="Hyperlink"/>
    <w:basedOn w:val="DefaultParagraphFont"/>
    <w:uiPriority w:val="99"/>
    <w:unhideWhenUsed/>
    <w:rsid w:val="00F45AEB"/>
    <w:rPr>
      <w:color w:val="0070C0" w:themeColor="hyperlink"/>
      <w:u w:val="single"/>
    </w:rPr>
  </w:style>
  <w:style w:type="character" w:styleId="UnresolvedMention">
    <w:name w:val="Unresolved Mention"/>
    <w:basedOn w:val="DefaultParagraphFont"/>
    <w:uiPriority w:val="99"/>
    <w:semiHidden/>
    <w:unhideWhenUsed/>
    <w:rsid w:val="00F45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ed.stanford.edu/tobaccopreventiontoolkit.html" TargetMode="External" Id="Reb215530c3d34d10"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1F481E97DF848B92E9033EEF2A8AC" ma:contentTypeVersion="13" ma:contentTypeDescription="Create a new document." ma:contentTypeScope="" ma:versionID="3bc47f79bd643b1b8ccc156f5145b9bf">
  <xsd:schema xmlns:xsd="http://www.w3.org/2001/XMLSchema" xmlns:xs="http://www.w3.org/2001/XMLSchema" xmlns:p="http://schemas.microsoft.com/office/2006/metadata/properties" xmlns:ns2="e0b805e8-c967-4d1c-993a-9bf901049d3a" xmlns:ns3="17169cdf-514c-400e-a2ce-7ebc9fe4766f" targetNamespace="http://schemas.microsoft.com/office/2006/metadata/properties" ma:root="true" ma:fieldsID="c39b67721cb2ad8022a1cbd2930a6904" ns2:_="" ns3:_="">
    <xsd:import namespace="e0b805e8-c967-4d1c-993a-9bf901049d3a"/>
    <xsd:import namespace="17169cdf-514c-400e-a2ce-7ebc9fe47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05e8-c967-4d1c-993a-9bf90104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69cdf-514c-400e-a2ce-7ebc9fe476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8f9bf6-5564-4ae1-9084-07f9a5543081}" ma:internalName="TaxCatchAll" ma:showField="CatchAllData" ma:web="17169cdf-514c-400e-a2ce-7ebc9fe47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b805e8-c967-4d1c-993a-9bf901049d3a">
      <Terms xmlns="http://schemas.microsoft.com/office/infopath/2007/PartnerControls"/>
    </lcf76f155ced4ddcb4097134ff3c332f>
    <TaxCatchAll xmlns="17169cdf-514c-400e-a2ce-7ebc9fe4766f" xsi:nil="true"/>
    <Notes xmlns="e0b805e8-c967-4d1c-993a-9bf901049d3a" xsi:nil="true"/>
  </documentManagement>
</p:properties>
</file>

<file path=customXml/itemProps1.xml><?xml version="1.0" encoding="utf-8"?>
<ds:datastoreItem xmlns:ds="http://schemas.openxmlformats.org/officeDocument/2006/customXml" ds:itemID="{47013A74-1A98-47C6-B1F9-3DA5EC8E2985}"/>
</file>

<file path=customXml/itemProps2.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023DAF30-507D-4BEF-B3D8-0B374BAE3BBC}">
  <ds:schemaRefs>
    <ds:schemaRef ds:uri="http://purl.org/dc/dcmitype/"/>
    <ds:schemaRef ds:uri="http://schemas.microsoft.com/office/2006/documentManagement/types"/>
    <ds:schemaRef ds:uri="http://purl.org/dc/terms/"/>
    <ds:schemaRef ds:uri="e0b805e8-c967-4d1c-993a-9bf901049d3a"/>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7169cdf-514c-400e-a2ce-7ebc9fe4766f"/>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Iowa Department of Health and Human Services</dc:creator>
  <cp:keywords/>
  <dc:description/>
  <cp:lastModifiedBy>Wright, Jill [HHS]</cp:lastModifiedBy>
  <cp:revision>9</cp:revision>
  <dcterms:created xsi:type="dcterms:W3CDTF">2025-06-25T14:12:00Z</dcterms:created>
  <dcterms:modified xsi:type="dcterms:W3CDTF">2026-05-22T12:54:26Z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0x01010000E1F481E97DF848B92E9033EEF2A8AC</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