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4ACB0" w14:textId="77777777" w:rsidR="005E3489" w:rsidRDefault="005E3489" w:rsidP="005E3489">
      <w:pPr>
        <w:pStyle w:val="BodyText"/>
        <w:spacing w:before="91" w:line="261" w:lineRule="auto"/>
        <w:ind w:left="1907" w:hanging="6"/>
      </w:pPr>
      <w:r>
        <w:rPr>
          <w:w w:val="105"/>
        </w:rPr>
        <w:t>This provision</w:t>
      </w:r>
      <w:r>
        <w:rPr>
          <w:spacing w:val="10"/>
          <w:w w:val="105"/>
        </w:rPr>
        <w:t xml:space="preserve"> </w:t>
      </w:r>
      <w:r>
        <w:rPr>
          <w:w w:val="105"/>
        </w:rPr>
        <w:t>is</w:t>
      </w:r>
      <w:r>
        <w:rPr>
          <w:spacing w:val="-12"/>
          <w:w w:val="105"/>
        </w:rPr>
        <w:t xml:space="preserve"> </w:t>
      </w:r>
      <w:r>
        <w:rPr>
          <w:w w:val="105"/>
        </w:rPr>
        <w:t>in</w:t>
      </w:r>
      <w:r>
        <w:rPr>
          <w:spacing w:val="-12"/>
          <w:w w:val="105"/>
        </w:rPr>
        <w:t xml:space="preserve"> </w:t>
      </w:r>
      <w:r>
        <w:rPr>
          <w:w w:val="105"/>
        </w:rPr>
        <w:t>partial</w:t>
      </w:r>
      <w:r>
        <w:rPr>
          <w:spacing w:val="-4"/>
          <w:w w:val="105"/>
        </w:rPr>
        <w:t xml:space="preserve"> </w:t>
      </w:r>
      <w:r>
        <w:rPr>
          <w:w w:val="105"/>
        </w:rPr>
        <w:t>satisfaction</w:t>
      </w:r>
      <w:r>
        <w:rPr>
          <w:spacing w:val="3"/>
          <w:w w:val="105"/>
        </w:rPr>
        <w:t xml:space="preserve"> </w:t>
      </w:r>
      <w:r>
        <w:rPr>
          <w:w w:val="105"/>
        </w:rPr>
        <w:t>of</w:t>
      </w:r>
      <w:r>
        <w:rPr>
          <w:spacing w:val="-4"/>
          <w:w w:val="105"/>
        </w:rPr>
        <w:t xml:space="preserve"> </w:t>
      </w:r>
      <w:r>
        <w:rPr>
          <w:w w:val="105"/>
        </w:rPr>
        <w:t>42</w:t>
      </w:r>
      <w:r>
        <w:rPr>
          <w:spacing w:val="-14"/>
          <w:w w:val="105"/>
        </w:rPr>
        <w:t xml:space="preserve"> </w:t>
      </w:r>
      <w:r>
        <w:rPr>
          <w:w w:val="105"/>
        </w:rPr>
        <w:t>CFR</w:t>
      </w:r>
      <w:r>
        <w:rPr>
          <w:spacing w:val="-9"/>
          <w:w w:val="105"/>
        </w:rPr>
        <w:t xml:space="preserve"> </w:t>
      </w:r>
      <w:r>
        <w:rPr>
          <w:w w:val="105"/>
        </w:rPr>
        <w:t>440.260</w:t>
      </w:r>
      <w:r>
        <w:rPr>
          <w:spacing w:val="-5"/>
          <w:w w:val="105"/>
        </w:rPr>
        <w:t xml:space="preserve"> </w:t>
      </w:r>
      <w:r>
        <w:rPr>
          <w:w w:val="105"/>
        </w:rPr>
        <w:t>(Methods</w:t>
      </w:r>
      <w:r>
        <w:rPr>
          <w:spacing w:val="-9"/>
          <w:w w:val="105"/>
        </w:rPr>
        <w:t xml:space="preserve"> </w:t>
      </w:r>
      <w:r>
        <w:rPr>
          <w:w w:val="105"/>
        </w:rPr>
        <w:t>and</w:t>
      </w:r>
      <w:r>
        <w:rPr>
          <w:spacing w:val="-8"/>
          <w:w w:val="105"/>
        </w:rPr>
        <w:t xml:space="preserve"> </w:t>
      </w:r>
      <w:r>
        <w:rPr>
          <w:w w:val="105"/>
        </w:rPr>
        <w:t>Standards to Assure Quality of Services). With reference to the latter see also Attachment</w:t>
      </w:r>
      <w:r>
        <w:rPr>
          <w:spacing w:val="-34"/>
          <w:w w:val="105"/>
        </w:rPr>
        <w:t xml:space="preserve"> </w:t>
      </w:r>
      <w:r>
        <w:rPr>
          <w:w w:val="105"/>
        </w:rPr>
        <w:t>3.l-C.</w:t>
      </w:r>
    </w:p>
    <w:p w14:paraId="48B1A18C" w14:textId="77777777" w:rsidR="005E3489" w:rsidRDefault="005E3489" w:rsidP="005E3489">
      <w:pPr>
        <w:pStyle w:val="BodyText"/>
        <w:tabs>
          <w:tab w:val="left" w:pos="1914"/>
        </w:tabs>
        <w:spacing w:before="116" w:line="254" w:lineRule="auto"/>
        <w:ind w:left="1908" w:right="381" w:hanging="369"/>
      </w:pPr>
      <w:r>
        <w:rPr>
          <w:w w:val="105"/>
        </w:rPr>
        <w:t>o</w:t>
      </w:r>
      <w:r>
        <w:rPr>
          <w:w w:val="105"/>
        </w:rPr>
        <w:tab/>
      </w:r>
      <w:r>
        <w:rPr>
          <w:w w:val="105"/>
        </w:rPr>
        <w:tab/>
        <w:t>A</w:t>
      </w:r>
      <w:r>
        <w:rPr>
          <w:spacing w:val="-11"/>
          <w:w w:val="105"/>
        </w:rPr>
        <w:t xml:space="preserve"> </w:t>
      </w:r>
      <w:r>
        <w:rPr>
          <w:w w:val="105"/>
        </w:rPr>
        <w:t>provider</w:t>
      </w:r>
      <w:r>
        <w:rPr>
          <w:spacing w:val="-12"/>
          <w:w w:val="105"/>
        </w:rPr>
        <w:t xml:space="preserve"> </w:t>
      </w:r>
      <w:r>
        <w:rPr>
          <w:w w:val="105"/>
        </w:rPr>
        <w:t>agreement with</w:t>
      </w:r>
      <w:r>
        <w:rPr>
          <w:spacing w:val="-10"/>
          <w:w w:val="105"/>
        </w:rPr>
        <w:t xml:space="preserve"> </w:t>
      </w:r>
      <w:r>
        <w:rPr>
          <w:w w:val="105"/>
        </w:rPr>
        <w:t>the</w:t>
      </w:r>
      <w:r>
        <w:rPr>
          <w:spacing w:val="-19"/>
          <w:w w:val="105"/>
        </w:rPr>
        <w:t xml:space="preserve"> </w:t>
      </w:r>
      <w:r>
        <w:rPr>
          <w:w w:val="105"/>
        </w:rPr>
        <w:t>Iowa</w:t>
      </w:r>
      <w:r>
        <w:rPr>
          <w:spacing w:val="-15"/>
          <w:w w:val="105"/>
        </w:rPr>
        <w:t xml:space="preserve"> </w:t>
      </w:r>
      <w:r>
        <w:rPr>
          <w:w w:val="105"/>
        </w:rPr>
        <w:t>Medicaid</w:t>
      </w:r>
      <w:r>
        <w:rPr>
          <w:spacing w:val="1"/>
          <w:w w:val="105"/>
        </w:rPr>
        <w:t xml:space="preserve"> </w:t>
      </w:r>
      <w:r>
        <w:rPr>
          <w:w w:val="105"/>
        </w:rPr>
        <w:t>Agency</w:t>
      </w:r>
      <w:r>
        <w:rPr>
          <w:spacing w:val="-2"/>
          <w:w w:val="105"/>
        </w:rPr>
        <w:t xml:space="preserve"> </w:t>
      </w:r>
      <w:r>
        <w:rPr>
          <w:w w:val="105"/>
        </w:rPr>
        <w:t>which</w:t>
      </w:r>
      <w:r>
        <w:rPr>
          <w:spacing w:val="-6"/>
          <w:w w:val="105"/>
        </w:rPr>
        <w:t xml:space="preserve"> </w:t>
      </w:r>
      <w:r>
        <w:rPr>
          <w:w w:val="105"/>
        </w:rPr>
        <w:t>meets</w:t>
      </w:r>
      <w:r>
        <w:rPr>
          <w:spacing w:val="-13"/>
          <w:w w:val="105"/>
        </w:rPr>
        <w:t xml:space="preserve"> </w:t>
      </w:r>
      <w:r>
        <w:rPr>
          <w:w w:val="105"/>
        </w:rPr>
        <w:t>the</w:t>
      </w:r>
      <w:r>
        <w:rPr>
          <w:spacing w:val="-15"/>
          <w:w w:val="105"/>
        </w:rPr>
        <w:t xml:space="preserve"> </w:t>
      </w:r>
      <w:r>
        <w:rPr>
          <w:w w:val="105"/>
        </w:rPr>
        <w:t>requirements of Section 4602 (Provider Agreements) of the State Medicaid</w:t>
      </w:r>
      <w:r>
        <w:rPr>
          <w:spacing w:val="-40"/>
          <w:w w:val="105"/>
        </w:rPr>
        <w:t xml:space="preserve"> </w:t>
      </w:r>
      <w:r>
        <w:rPr>
          <w:w w:val="105"/>
        </w:rPr>
        <w:t>Manual.</w:t>
      </w:r>
    </w:p>
    <w:p w14:paraId="618F47E2" w14:textId="77777777" w:rsidR="005E3489" w:rsidRDefault="005E3489" w:rsidP="005E3489">
      <w:pPr>
        <w:pStyle w:val="BodyText"/>
        <w:spacing w:before="1"/>
        <w:rPr>
          <w:sz w:val="22"/>
        </w:rPr>
      </w:pPr>
    </w:p>
    <w:p w14:paraId="50C582A4" w14:textId="5E6D4C2F" w:rsidR="005E3489" w:rsidRPr="00EB6D60" w:rsidRDefault="005E3489" w:rsidP="005E3489">
      <w:pPr>
        <w:pStyle w:val="ListParagraph"/>
        <w:numPr>
          <w:ilvl w:val="0"/>
          <w:numId w:val="3"/>
        </w:numPr>
        <w:tabs>
          <w:tab w:val="left" w:pos="791"/>
          <w:tab w:val="left" w:pos="792"/>
        </w:tabs>
        <w:spacing w:line="261" w:lineRule="auto"/>
        <w:ind w:right="571"/>
        <w:rPr>
          <w:sz w:val="23"/>
        </w:rPr>
      </w:pPr>
      <w:r w:rsidRPr="005E3489">
        <w:rPr>
          <w:w w:val="105"/>
          <w:sz w:val="23"/>
        </w:rPr>
        <w:t xml:space="preserve">The list of </w:t>
      </w:r>
      <w:proofErr w:type="spellStart"/>
      <w:r w:rsidRPr="005E3489">
        <w:rPr>
          <w:w w:val="105"/>
          <w:sz w:val="23"/>
        </w:rPr>
        <w:t>lowa</w:t>
      </w:r>
      <w:proofErr w:type="spellEnd"/>
      <w:r w:rsidRPr="005E3489">
        <w:rPr>
          <w:w w:val="105"/>
          <w:sz w:val="23"/>
        </w:rPr>
        <w:t xml:space="preserve"> Medicaid covered services below incorporate by reference the specifically referenced descriptions of Medicaid covered services contained in 42 CFR 440 and all limitations</w:t>
      </w:r>
      <w:r w:rsidRPr="005E3489">
        <w:rPr>
          <w:spacing w:val="6"/>
          <w:w w:val="105"/>
          <w:sz w:val="23"/>
        </w:rPr>
        <w:t xml:space="preserve"> </w:t>
      </w:r>
      <w:r w:rsidRPr="005E3489">
        <w:rPr>
          <w:w w:val="105"/>
          <w:sz w:val="23"/>
        </w:rPr>
        <w:t>on</w:t>
      </w:r>
      <w:r w:rsidRPr="005E3489">
        <w:rPr>
          <w:spacing w:val="-12"/>
          <w:w w:val="105"/>
          <w:sz w:val="23"/>
        </w:rPr>
        <w:t xml:space="preserve"> </w:t>
      </w:r>
      <w:r w:rsidRPr="005E3489">
        <w:rPr>
          <w:w w:val="105"/>
          <w:sz w:val="23"/>
        </w:rPr>
        <w:t>the</w:t>
      </w:r>
      <w:r w:rsidRPr="005E3489">
        <w:rPr>
          <w:spacing w:val="10"/>
          <w:w w:val="105"/>
          <w:sz w:val="23"/>
        </w:rPr>
        <w:t xml:space="preserve"> </w:t>
      </w:r>
      <w:r w:rsidRPr="005E3489">
        <w:rPr>
          <w:w w:val="105"/>
          <w:sz w:val="23"/>
        </w:rPr>
        <w:t>provision of</w:t>
      </w:r>
      <w:r w:rsidRPr="005E3489">
        <w:rPr>
          <w:spacing w:val="-9"/>
          <w:w w:val="105"/>
          <w:sz w:val="23"/>
        </w:rPr>
        <w:t xml:space="preserve"> </w:t>
      </w:r>
      <w:r w:rsidRPr="005E3489">
        <w:rPr>
          <w:w w:val="105"/>
          <w:sz w:val="23"/>
        </w:rPr>
        <w:t>such</w:t>
      </w:r>
      <w:r w:rsidRPr="005E3489">
        <w:rPr>
          <w:spacing w:val="-8"/>
          <w:w w:val="105"/>
          <w:sz w:val="23"/>
        </w:rPr>
        <w:t xml:space="preserve"> </w:t>
      </w:r>
      <w:r w:rsidRPr="005E3489">
        <w:rPr>
          <w:w w:val="105"/>
          <w:sz w:val="23"/>
        </w:rPr>
        <w:t>services</w:t>
      </w:r>
      <w:r w:rsidRPr="005E3489">
        <w:rPr>
          <w:spacing w:val="-1"/>
          <w:w w:val="105"/>
          <w:sz w:val="23"/>
        </w:rPr>
        <w:t xml:space="preserve"> </w:t>
      </w:r>
      <w:r w:rsidRPr="005E3489">
        <w:rPr>
          <w:w w:val="105"/>
          <w:sz w:val="23"/>
        </w:rPr>
        <w:t>described</w:t>
      </w:r>
      <w:r w:rsidRPr="005E3489">
        <w:rPr>
          <w:spacing w:val="11"/>
          <w:w w:val="105"/>
          <w:sz w:val="23"/>
        </w:rPr>
        <w:t xml:space="preserve"> </w:t>
      </w:r>
      <w:r w:rsidRPr="005E3489">
        <w:rPr>
          <w:w w:val="105"/>
          <w:sz w:val="23"/>
        </w:rPr>
        <w:t>in</w:t>
      </w:r>
      <w:r w:rsidRPr="005E3489">
        <w:rPr>
          <w:spacing w:val="-6"/>
          <w:w w:val="105"/>
          <w:sz w:val="23"/>
        </w:rPr>
        <w:t xml:space="preserve"> </w:t>
      </w:r>
      <w:r w:rsidRPr="005E3489">
        <w:rPr>
          <w:w w:val="105"/>
          <w:sz w:val="23"/>
        </w:rPr>
        <w:t>42</w:t>
      </w:r>
      <w:r w:rsidRPr="005E3489">
        <w:rPr>
          <w:spacing w:val="-4"/>
          <w:w w:val="105"/>
          <w:sz w:val="23"/>
        </w:rPr>
        <w:t xml:space="preserve"> </w:t>
      </w:r>
      <w:r w:rsidRPr="005E3489">
        <w:rPr>
          <w:w w:val="105"/>
          <w:sz w:val="23"/>
        </w:rPr>
        <w:t>CFR</w:t>
      </w:r>
      <w:r w:rsidRPr="005E3489">
        <w:rPr>
          <w:spacing w:val="-5"/>
          <w:w w:val="105"/>
          <w:sz w:val="23"/>
        </w:rPr>
        <w:t xml:space="preserve"> </w:t>
      </w:r>
      <w:r w:rsidRPr="005E3489">
        <w:rPr>
          <w:w w:val="105"/>
          <w:sz w:val="23"/>
        </w:rPr>
        <w:t>440,</w:t>
      </w:r>
      <w:r w:rsidRPr="005E3489">
        <w:rPr>
          <w:spacing w:val="-6"/>
          <w:w w:val="105"/>
          <w:sz w:val="23"/>
        </w:rPr>
        <w:t xml:space="preserve"> </w:t>
      </w:r>
      <w:r w:rsidRPr="005E3489">
        <w:rPr>
          <w:w w:val="105"/>
          <w:sz w:val="23"/>
        </w:rPr>
        <w:t>42</w:t>
      </w:r>
      <w:r w:rsidRPr="005E3489">
        <w:rPr>
          <w:spacing w:val="-13"/>
          <w:w w:val="105"/>
          <w:sz w:val="23"/>
        </w:rPr>
        <w:t xml:space="preserve"> </w:t>
      </w:r>
      <w:r w:rsidRPr="005E3489">
        <w:rPr>
          <w:w w:val="105"/>
          <w:sz w:val="23"/>
        </w:rPr>
        <w:t>CFR</w:t>
      </w:r>
      <w:r w:rsidRPr="005E3489">
        <w:rPr>
          <w:spacing w:val="-7"/>
          <w:w w:val="105"/>
          <w:sz w:val="23"/>
        </w:rPr>
        <w:t xml:space="preserve"> </w:t>
      </w:r>
      <w:r w:rsidRPr="005E3489">
        <w:rPr>
          <w:w w:val="105"/>
          <w:sz w:val="23"/>
        </w:rPr>
        <w:t>441</w:t>
      </w:r>
      <w:r w:rsidRPr="00EB6D60">
        <w:rPr>
          <w:w w:val="105"/>
          <w:sz w:val="23"/>
        </w:rPr>
        <w:t>, 42 CFR 424</w:t>
      </w:r>
      <w:r w:rsidRPr="00EB6D60">
        <w:rPr>
          <w:spacing w:val="-14"/>
          <w:w w:val="105"/>
          <w:sz w:val="23"/>
        </w:rPr>
        <w:t xml:space="preserve"> </w:t>
      </w:r>
      <w:r w:rsidRPr="00EB6D60">
        <w:rPr>
          <w:w w:val="105"/>
          <w:sz w:val="23"/>
        </w:rPr>
        <w:t>or</w:t>
      </w:r>
      <w:r w:rsidRPr="00EB6D60">
        <w:rPr>
          <w:spacing w:val="-2"/>
          <w:w w:val="105"/>
          <w:sz w:val="23"/>
        </w:rPr>
        <w:t xml:space="preserve"> </w:t>
      </w:r>
      <w:r w:rsidRPr="00EB6D60">
        <w:rPr>
          <w:w w:val="105"/>
          <w:sz w:val="23"/>
        </w:rPr>
        <w:t>in</w:t>
      </w:r>
      <w:r w:rsidRPr="00EB6D60">
        <w:rPr>
          <w:spacing w:val="-5"/>
          <w:w w:val="105"/>
          <w:sz w:val="23"/>
        </w:rPr>
        <w:t xml:space="preserve"> </w:t>
      </w:r>
      <w:r w:rsidRPr="00EB6D60">
        <w:rPr>
          <w:w w:val="105"/>
          <w:sz w:val="23"/>
        </w:rPr>
        <w:t>other relevant</w:t>
      </w:r>
      <w:r w:rsidRPr="00EB6D60">
        <w:rPr>
          <w:spacing w:val="-5"/>
          <w:w w:val="105"/>
          <w:sz w:val="23"/>
        </w:rPr>
        <w:t xml:space="preserve"> </w:t>
      </w:r>
      <w:r w:rsidRPr="00EB6D60">
        <w:rPr>
          <w:w w:val="105"/>
          <w:sz w:val="23"/>
        </w:rPr>
        <w:t>sections</w:t>
      </w:r>
      <w:r w:rsidRPr="00EB6D60">
        <w:rPr>
          <w:spacing w:val="-7"/>
          <w:w w:val="105"/>
          <w:sz w:val="23"/>
        </w:rPr>
        <w:t xml:space="preserve"> </w:t>
      </w:r>
      <w:r w:rsidRPr="00EB6D60">
        <w:rPr>
          <w:w w:val="105"/>
          <w:sz w:val="23"/>
        </w:rPr>
        <w:t>of</w:t>
      </w:r>
      <w:r w:rsidRPr="00EB6D60">
        <w:rPr>
          <w:spacing w:val="-11"/>
          <w:w w:val="105"/>
          <w:sz w:val="23"/>
        </w:rPr>
        <w:t xml:space="preserve"> </w:t>
      </w:r>
      <w:r w:rsidRPr="00EB6D60">
        <w:rPr>
          <w:w w:val="105"/>
          <w:sz w:val="23"/>
        </w:rPr>
        <w:t>the</w:t>
      </w:r>
      <w:r w:rsidRPr="00EB6D60">
        <w:rPr>
          <w:spacing w:val="-13"/>
          <w:w w:val="105"/>
          <w:sz w:val="23"/>
        </w:rPr>
        <w:t xml:space="preserve"> </w:t>
      </w:r>
      <w:r w:rsidRPr="00EB6D60">
        <w:rPr>
          <w:w w:val="105"/>
          <w:sz w:val="23"/>
        </w:rPr>
        <w:t>Code</w:t>
      </w:r>
      <w:r w:rsidRPr="00EB6D60">
        <w:rPr>
          <w:spacing w:val="-14"/>
          <w:w w:val="105"/>
          <w:sz w:val="23"/>
        </w:rPr>
        <w:t xml:space="preserve"> </w:t>
      </w:r>
      <w:r w:rsidRPr="00EB6D60">
        <w:rPr>
          <w:w w:val="105"/>
          <w:sz w:val="23"/>
        </w:rPr>
        <w:t>of</w:t>
      </w:r>
      <w:r w:rsidRPr="00EB6D60">
        <w:rPr>
          <w:spacing w:val="7"/>
          <w:w w:val="105"/>
          <w:sz w:val="23"/>
        </w:rPr>
        <w:t xml:space="preserve"> </w:t>
      </w:r>
      <w:r w:rsidRPr="00EB6D60">
        <w:rPr>
          <w:w w:val="105"/>
          <w:sz w:val="23"/>
        </w:rPr>
        <w:t>Federal</w:t>
      </w:r>
      <w:r w:rsidRPr="00EB6D60">
        <w:rPr>
          <w:spacing w:val="-7"/>
          <w:w w:val="105"/>
          <w:sz w:val="23"/>
        </w:rPr>
        <w:t xml:space="preserve"> </w:t>
      </w:r>
      <w:r w:rsidRPr="00EB6D60">
        <w:rPr>
          <w:w w:val="105"/>
          <w:sz w:val="23"/>
        </w:rPr>
        <w:t>Regulations,</w:t>
      </w:r>
      <w:r w:rsidRPr="00EB6D60">
        <w:rPr>
          <w:spacing w:val="6"/>
          <w:w w:val="105"/>
          <w:sz w:val="23"/>
        </w:rPr>
        <w:t xml:space="preserve"> </w:t>
      </w:r>
      <w:r w:rsidRPr="00EB6D60">
        <w:rPr>
          <w:w w:val="105"/>
          <w:sz w:val="23"/>
        </w:rPr>
        <w:t>in</w:t>
      </w:r>
      <w:r w:rsidRPr="00EB6D60">
        <w:rPr>
          <w:spacing w:val="-15"/>
          <w:w w:val="105"/>
          <w:sz w:val="23"/>
        </w:rPr>
        <w:t xml:space="preserve"> </w:t>
      </w:r>
      <w:r w:rsidRPr="00EB6D60">
        <w:rPr>
          <w:w w:val="105"/>
          <w:sz w:val="23"/>
        </w:rPr>
        <w:t>the</w:t>
      </w:r>
      <w:r w:rsidRPr="00EB6D60">
        <w:rPr>
          <w:spacing w:val="-19"/>
          <w:w w:val="105"/>
          <w:sz w:val="23"/>
        </w:rPr>
        <w:t xml:space="preserve"> </w:t>
      </w:r>
      <w:r w:rsidRPr="00EB6D60">
        <w:rPr>
          <w:w w:val="105"/>
          <w:sz w:val="23"/>
        </w:rPr>
        <w:t>(CMS)</w:t>
      </w:r>
      <w:r w:rsidRPr="00EB6D60">
        <w:rPr>
          <w:spacing w:val="-9"/>
          <w:w w:val="105"/>
          <w:sz w:val="23"/>
        </w:rPr>
        <w:t xml:space="preserve"> </w:t>
      </w:r>
      <w:r w:rsidRPr="00EB6D60">
        <w:rPr>
          <w:w w:val="105"/>
          <w:sz w:val="23"/>
        </w:rPr>
        <w:t>State</w:t>
      </w:r>
      <w:r w:rsidRPr="00EB6D60">
        <w:rPr>
          <w:spacing w:val="-12"/>
          <w:w w:val="105"/>
          <w:sz w:val="23"/>
        </w:rPr>
        <w:t xml:space="preserve"> </w:t>
      </w:r>
      <w:r w:rsidRPr="00EB6D60">
        <w:rPr>
          <w:w w:val="105"/>
          <w:sz w:val="23"/>
        </w:rPr>
        <w:t>Medicaid</w:t>
      </w:r>
      <w:r w:rsidRPr="00EB6D60">
        <w:rPr>
          <w:spacing w:val="6"/>
          <w:w w:val="105"/>
          <w:sz w:val="23"/>
        </w:rPr>
        <w:t xml:space="preserve"> </w:t>
      </w:r>
      <w:r w:rsidRPr="00EB6D60">
        <w:rPr>
          <w:w w:val="105"/>
          <w:sz w:val="23"/>
        </w:rPr>
        <w:t>Manual,</w:t>
      </w:r>
      <w:r w:rsidRPr="00EB6D60">
        <w:rPr>
          <w:spacing w:val="2"/>
          <w:w w:val="105"/>
          <w:sz w:val="23"/>
        </w:rPr>
        <w:t xml:space="preserve"> </w:t>
      </w:r>
      <w:r w:rsidRPr="00EB6D60">
        <w:rPr>
          <w:w w:val="105"/>
          <w:sz w:val="23"/>
        </w:rPr>
        <w:t>as well as those described above in this attachment. All limitations referenced below are, in all cases, in addition to those limitations listed</w:t>
      </w:r>
      <w:r w:rsidRPr="00EB6D60">
        <w:rPr>
          <w:spacing w:val="-4"/>
          <w:w w:val="105"/>
          <w:sz w:val="23"/>
        </w:rPr>
        <w:t xml:space="preserve"> </w:t>
      </w:r>
      <w:r w:rsidRPr="00EB6D60">
        <w:rPr>
          <w:w w:val="105"/>
          <w:sz w:val="23"/>
        </w:rPr>
        <w:t>above.</w:t>
      </w:r>
    </w:p>
    <w:p w14:paraId="4431A9BD" w14:textId="77777777" w:rsidR="005E3489" w:rsidRPr="00EB6D60" w:rsidRDefault="005E3489" w:rsidP="005E3489">
      <w:pPr>
        <w:pStyle w:val="BodyText"/>
        <w:spacing w:before="9"/>
        <w:rPr>
          <w:sz w:val="20"/>
        </w:rPr>
      </w:pPr>
    </w:p>
    <w:p w14:paraId="4049A189" w14:textId="168962E9" w:rsidR="005E3489" w:rsidRPr="00EB6D60" w:rsidRDefault="005E3489" w:rsidP="005E3489">
      <w:pPr>
        <w:pStyle w:val="ListParagraph"/>
        <w:numPr>
          <w:ilvl w:val="0"/>
          <w:numId w:val="1"/>
        </w:numPr>
        <w:tabs>
          <w:tab w:val="left" w:pos="1333"/>
          <w:tab w:val="left" w:pos="1334"/>
        </w:tabs>
        <w:spacing w:before="1" w:line="249" w:lineRule="auto"/>
        <w:ind w:right="419" w:hanging="581"/>
        <w:jc w:val="left"/>
        <w:rPr>
          <w:i/>
          <w:sz w:val="23"/>
        </w:rPr>
      </w:pPr>
      <w:r w:rsidRPr="00EB6D60">
        <w:rPr>
          <w:w w:val="105"/>
          <w:sz w:val="23"/>
        </w:rPr>
        <w:t>Inpatient</w:t>
      </w:r>
      <w:r w:rsidRPr="00EB6D60">
        <w:rPr>
          <w:spacing w:val="1"/>
          <w:w w:val="105"/>
          <w:sz w:val="23"/>
        </w:rPr>
        <w:t xml:space="preserve"> </w:t>
      </w:r>
      <w:r w:rsidRPr="00EB6D60">
        <w:rPr>
          <w:w w:val="105"/>
          <w:sz w:val="23"/>
        </w:rPr>
        <w:t>hospital</w:t>
      </w:r>
      <w:r w:rsidRPr="00EB6D60">
        <w:rPr>
          <w:spacing w:val="-6"/>
          <w:w w:val="105"/>
          <w:sz w:val="23"/>
        </w:rPr>
        <w:t xml:space="preserve"> </w:t>
      </w:r>
      <w:r w:rsidRPr="00EB6D60">
        <w:rPr>
          <w:w w:val="105"/>
          <w:sz w:val="23"/>
        </w:rPr>
        <w:t>services</w:t>
      </w:r>
      <w:r w:rsidRPr="00EB6D60">
        <w:rPr>
          <w:spacing w:val="-13"/>
          <w:w w:val="105"/>
          <w:sz w:val="23"/>
        </w:rPr>
        <w:t xml:space="preserve"> </w:t>
      </w:r>
      <w:r w:rsidRPr="00EB6D60">
        <w:rPr>
          <w:w w:val="105"/>
          <w:sz w:val="23"/>
        </w:rPr>
        <w:t>(other</w:t>
      </w:r>
      <w:r w:rsidRPr="00EB6D60">
        <w:rPr>
          <w:spacing w:val="-8"/>
          <w:w w:val="105"/>
          <w:sz w:val="23"/>
        </w:rPr>
        <w:t xml:space="preserve"> </w:t>
      </w:r>
      <w:r w:rsidRPr="00EB6D60">
        <w:rPr>
          <w:w w:val="105"/>
          <w:sz w:val="23"/>
        </w:rPr>
        <w:t>than</w:t>
      </w:r>
      <w:r w:rsidRPr="00EB6D60">
        <w:rPr>
          <w:spacing w:val="-9"/>
          <w:w w:val="105"/>
          <w:sz w:val="23"/>
        </w:rPr>
        <w:t xml:space="preserve"> </w:t>
      </w:r>
      <w:r w:rsidRPr="00EB6D60">
        <w:rPr>
          <w:w w:val="105"/>
          <w:sz w:val="23"/>
        </w:rPr>
        <w:t>those</w:t>
      </w:r>
      <w:r w:rsidRPr="00EB6D60">
        <w:rPr>
          <w:spacing w:val="-10"/>
          <w:w w:val="105"/>
          <w:sz w:val="23"/>
        </w:rPr>
        <w:t xml:space="preserve"> </w:t>
      </w:r>
      <w:r w:rsidRPr="00EB6D60">
        <w:rPr>
          <w:w w:val="105"/>
          <w:sz w:val="23"/>
        </w:rPr>
        <w:t>provided</w:t>
      </w:r>
      <w:r w:rsidRPr="00EB6D60">
        <w:rPr>
          <w:spacing w:val="5"/>
          <w:w w:val="105"/>
          <w:sz w:val="23"/>
        </w:rPr>
        <w:t xml:space="preserve"> </w:t>
      </w:r>
      <w:r w:rsidRPr="00EB6D60">
        <w:rPr>
          <w:w w:val="105"/>
          <w:sz w:val="23"/>
        </w:rPr>
        <w:t>in</w:t>
      </w:r>
      <w:r w:rsidRPr="00EB6D60">
        <w:rPr>
          <w:spacing w:val="-7"/>
          <w:w w:val="105"/>
          <w:sz w:val="23"/>
        </w:rPr>
        <w:t xml:space="preserve"> </w:t>
      </w:r>
      <w:r w:rsidRPr="00EB6D60">
        <w:rPr>
          <w:w w:val="105"/>
          <w:sz w:val="23"/>
        </w:rPr>
        <w:t>an</w:t>
      </w:r>
      <w:r w:rsidRPr="00EB6D60">
        <w:rPr>
          <w:spacing w:val="-12"/>
          <w:w w:val="105"/>
          <w:sz w:val="23"/>
        </w:rPr>
        <w:t xml:space="preserve"> </w:t>
      </w:r>
      <w:r w:rsidRPr="00EB6D60">
        <w:rPr>
          <w:w w:val="105"/>
          <w:sz w:val="23"/>
        </w:rPr>
        <w:t>institution</w:t>
      </w:r>
      <w:r w:rsidRPr="00EB6D60">
        <w:rPr>
          <w:spacing w:val="1"/>
          <w:w w:val="105"/>
          <w:sz w:val="23"/>
        </w:rPr>
        <w:t xml:space="preserve"> </w:t>
      </w:r>
      <w:r w:rsidRPr="00EB6D60">
        <w:rPr>
          <w:w w:val="105"/>
          <w:sz w:val="23"/>
        </w:rPr>
        <w:t>for</w:t>
      </w:r>
      <w:r w:rsidRPr="00EB6D60">
        <w:rPr>
          <w:spacing w:val="-6"/>
          <w:w w:val="105"/>
          <w:sz w:val="23"/>
        </w:rPr>
        <w:t xml:space="preserve"> </w:t>
      </w:r>
      <w:r w:rsidRPr="00EB6D60">
        <w:rPr>
          <w:w w:val="105"/>
          <w:sz w:val="23"/>
        </w:rPr>
        <w:t>mental</w:t>
      </w:r>
      <w:r w:rsidRPr="00EB6D60">
        <w:rPr>
          <w:spacing w:val="-2"/>
          <w:w w:val="105"/>
          <w:sz w:val="23"/>
        </w:rPr>
        <w:t xml:space="preserve"> </w:t>
      </w:r>
      <w:r w:rsidRPr="00EB6D60">
        <w:rPr>
          <w:w w:val="105"/>
          <w:sz w:val="23"/>
        </w:rPr>
        <w:t xml:space="preserve">diseases), </w:t>
      </w:r>
      <w:r w:rsidRPr="00EB6D60">
        <w:rPr>
          <w:w w:val="105"/>
          <w:sz w:val="26"/>
        </w:rPr>
        <w:t>as</w:t>
      </w:r>
      <w:r w:rsidRPr="00EB6D60">
        <w:rPr>
          <w:spacing w:val="-25"/>
          <w:w w:val="105"/>
          <w:sz w:val="26"/>
        </w:rPr>
        <w:t xml:space="preserve"> </w:t>
      </w:r>
      <w:r w:rsidRPr="00EB6D60">
        <w:rPr>
          <w:i/>
          <w:w w:val="105"/>
          <w:sz w:val="23"/>
        </w:rPr>
        <w:t>defined</w:t>
      </w:r>
      <w:r w:rsidRPr="00EB6D60">
        <w:rPr>
          <w:i/>
          <w:spacing w:val="1"/>
          <w:w w:val="105"/>
          <w:sz w:val="23"/>
        </w:rPr>
        <w:t xml:space="preserve"> </w:t>
      </w:r>
      <w:r w:rsidRPr="00EB6D60">
        <w:rPr>
          <w:i/>
          <w:w w:val="105"/>
          <w:sz w:val="23"/>
        </w:rPr>
        <w:t>in</w:t>
      </w:r>
      <w:r w:rsidRPr="00EB6D60">
        <w:rPr>
          <w:i/>
          <w:spacing w:val="6"/>
          <w:w w:val="105"/>
          <w:sz w:val="23"/>
        </w:rPr>
        <w:t xml:space="preserve"> </w:t>
      </w:r>
      <w:r w:rsidRPr="00EB6D60">
        <w:rPr>
          <w:i/>
          <w:w w:val="105"/>
          <w:sz w:val="23"/>
        </w:rPr>
        <w:t>42</w:t>
      </w:r>
      <w:r w:rsidRPr="00EB6D60">
        <w:rPr>
          <w:i/>
          <w:spacing w:val="-11"/>
          <w:w w:val="105"/>
          <w:sz w:val="23"/>
        </w:rPr>
        <w:t xml:space="preserve"> </w:t>
      </w:r>
      <w:r w:rsidRPr="00EB6D60">
        <w:rPr>
          <w:i/>
          <w:w w:val="105"/>
          <w:sz w:val="23"/>
        </w:rPr>
        <w:t>CFR</w:t>
      </w:r>
      <w:r w:rsidRPr="00EB6D60">
        <w:rPr>
          <w:i/>
          <w:spacing w:val="-14"/>
          <w:w w:val="105"/>
          <w:sz w:val="23"/>
        </w:rPr>
        <w:t xml:space="preserve"> </w:t>
      </w:r>
      <w:r w:rsidRPr="00EB6D60">
        <w:rPr>
          <w:i/>
          <w:w w:val="105"/>
          <w:sz w:val="23"/>
        </w:rPr>
        <w:t>440.10</w:t>
      </w:r>
      <w:r w:rsidRPr="00EB6D60">
        <w:rPr>
          <w:i/>
          <w:spacing w:val="-7"/>
          <w:w w:val="105"/>
          <w:sz w:val="23"/>
        </w:rPr>
        <w:t xml:space="preserve"> </w:t>
      </w:r>
      <w:r w:rsidRPr="00EB6D60">
        <w:rPr>
          <w:i/>
          <w:w w:val="105"/>
          <w:sz w:val="23"/>
        </w:rPr>
        <w:t>and</w:t>
      </w:r>
      <w:r w:rsidRPr="00EB6D60">
        <w:rPr>
          <w:i/>
          <w:spacing w:val="-5"/>
          <w:w w:val="105"/>
          <w:sz w:val="23"/>
        </w:rPr>
        <w:t xml:space="preserve"> </w:t>
      </w:r>
      <w:r w:rsidRPr="00EB6D60">
        <w:rPr>
          <w:i/>
          <w:w w:val="105"/>
          <w:sz w:val="23"/>
        </w:rPr>
        <w:t>limited</w:t>
      </w:r>
      <w:r w:rsidRPr="00EB6D60">
        <w:rPr>
          <w:i/>
          <w:spacing w:val="-1"/>
          <w:w w:val="105"/>
          <w:sz w:val="23"/>
        </w:rPr>
        <w:t xml:space="preserve"> </w:t>
      </w:r>
      <w:r w:rsidRPr="00EB6D60">
        <w:rPr>
          <w:i/>
          <w:w w:val="105"/>
          <w:sz w:val="23"/>
        </w:rPr>
        <w:t>by</w:t>
      </w:r>
      <w:r w:rsidRPr="00EB6D60">
        <w:rPr>
          <w:i/>
          <w:spacing w:val="-12"/>
          <w:w w:val="105"/>
          <w:sz w:val="23"/>
        </w:rPr>
        <w:t xml:space="preserve"> </w:t>
      </w:r>
      <w:r w:rsidRPr="00EB6D60">
        <w:rPr>
          <w:i/>
          <w:w w:val="105"/>
          <w:sz w:val="23"/>
        </w:rPr>
        <w:t>42</w:t>
      </w:r>
      <w:r w:rsidRPr="00EB6D60">
        <w:rPr>
          <w:i/>
          <w:spacing w:val="-18"/>
          <w:w w:val="105"/>
          <w:sz w:val="23"/>
        </w:rPr>
        <w:t xml:space="preserve"> </w:t>
      </w:r>
      <w:r w:rsidRPr="00EB6D60">
        <w:rPr>
          <w:i/>
          <w:w w:val="105"/>
          <w:sz w:val="23"/>
        </w:rPr>
        <w:t>CFR</w:t>
      </w:r>
      <w:r w:rsidRPr="00EB6D60">
        <w:rPr>
          <w:i/>
          <w:spacing w:val="-7"/>
          <w:w w:val="105"/>
          <w:sz w:val="23"/>
        </w:rPr>
        <w:t xml:space="preserve"> </w:t>
      </w:r>
      <w:r w:rsidRPr="00EB6D60">
        <w:rPr>
          <w:i/>
          <w:w w:val="105"/>
          <w:sz w:val="23"/>
        </w:rPr>
        <w:t>441.12</w:t>
      </w:r>
      <w:r w:rsidRPr="00EB6D60">
        <w:rPr>
          <w:i/>
          <w:spacing w:val="-5"/>
          <w:w w:val="105"/>
          <w:sz w:val="23"/>
        </w:rPr>
        <w:t xml:space="preserve"> </w:t>
      </w:r>
      <w:r w:rsidRPr="00EB6D60">
        <w:rPr>
          <w:i/>
          <w:w w:val="105"/>
          <w:sz w:val="23"/>
        </w:rPr>
        <w:t>(Inpatient</w:t>
      </w:r>
      <w:r w:rsidRPr="00EB6D60">
        <w:rPr>
          <w:i/>
          <w:spacing w:val="9"/>
          <w:w w:val="105"/>
          <w:sz w:val="23"/>
        </w:rPr>
        <w:t xml:space="preserve"> </w:t>
      </w:r>
      <w:r w:rsidRPr="00EB6D60">
        <w:rPr>
          <w:i/>
          <w:w w:val="105"/>
          <w:sz w:val="23"/>
        </w:rPr>
        <w:t>Hospital</w:t>
      </w:r>
      <w:r w:rsidRPr="00EB6D60">
        <w:rPr>
          <w:i/>
          <w:spacing w:val="11"/>
          <w:w w:val="105"/>
          <w:sz w:val="23"/>
        </w:rPr>
        <w:t xml:space="preserve"> </w:t>
      </w:r>
      <w:r w:rsidRPr="00EB6D60">
        <w:rPr>
          <w:i/>
          <w:w w:val="105"/>
          <w:sz w:val="23"/>
        </w:rPr>
        <w:t>Tests,)</w:t>
      </w:r>
      <w:r w:rsidRPr="00EB6D60">
        <w:rPr>
          <w:i/>
          <w:spacing w:val="-12"/>
          <w:w w:val="105"/>
          <w:sz w:val="23"/>
        </w:rPr>
        <w:t xml:space="preserve"> </w:t>
      </w:r>
      <w:r w:rsidRPr="00EB6D60">
        <w:rPr>
          <w:i/>
          <w:w w:val="105"/>
          <w:sz w:val="23"/>
        </w:rPr>
        <w:t xml:space="preserve">are </w:t>
      </w:r>
      <w:r w:rsidRPr="00EB6D60">
        <w:rPr>
          <w:w w:val="105"/>
          <w:sz w:val="23"/>
        </w:rPr>
        <w:t xml:space="preserve">provided </w:t>
      </w:r>
      <w:r w:rsidRPr="00EB6D60">
        <w:rPr>
          <w:i/>
          <w:w w:val="105"/>
          <w:sz w:val="23"/>
        </w:rPr>
        <w:t>with additional limitations described in Supplement 2 to Attachment 3.1-A(l). (For methods and standards for payment rates see Attachment</w:t>
      </w:r>
      <w:r w:rsidRPr="00EB6D60">
        <w:rPr>
          <w:i/>
          <w:spacing w:val="15"/>
          <w:w w:val="105"/>
          <w:sz w:val="23"/>
        </w:rPr>
        <w:t xml:space="preserve"> </w:t>
      </w:r>
      <w:r w:rsidRPr="00EB6D60">
        <w:rPr>
          <w:i/>
          <w:w w:val="105"/>
          <w:sz w:val="23"/>
        </w:rPr>
        <w:t>4.19-B(1)).</w:t>
      </w:r>
    </w:p>
    <w:p w14:paraId="63C6D17F" w14:textId="77777777" w:rsidR="005E3489" w:rsidRPr="00EB6D60" w:rsidRDefault="005E3489" w:rsidP="005E3489">
      <w:pPr>
        <w:pStyle w:val="BodyText"/>
        <w:spacing w:before="7"/>
        <w:rPr>
          <w:i/>
          <w:sz w:val="21"/>
        </w:rPr>
      </w:pPr>
    </w:p>
    <w:p w14:paraId="5D5FCEF9" w14:textId="77777777" w:rsidR="005E3489" w:rsidRPr="00EB6D60" w:rsidRDefault="005E3489" w:rsidP="005E3489">
      <w:pPr>
        <w:pStyle w:val="ListParagraph"/>
        <w:numPr>
          <w:ilvl w:val="0"/>
          <w:numId w:val="1"/>
        </w:numPr>
        <w:tabs>
          <w:tab w:val="left" w:pos="1338"/>
          <w:tab w:val="left" w:pos="1339"/>
        </w:tabs>
        <w:spacing w:line="261" w:lineRule="auto"/>
        <w:ind w:left="1630" w:right="860" w:hanging="801"/>
        <w:jc w:val="left"/>
        <w:rPr>
          <w:i/>
          <w:sz w:val="23"/>
        </w:rPr>
      </w:pPr>
      <w:r w:rsidRPr="00EB6D60">
        <w:rPr>
          <w:w w:val="105"/>
          <w:sz w:val="23"/>
        </w:rPr>
        <w:t xml:space="preserve">a. Outpatient hospital services </w:t>
      </w:r>
      <w:r w:rsidRPr="00EB6D60">
        <w:rPr>
          <w:i/>
          <w:w w:val="105"/>
          <w:sz w:val="23"/>
        </w:rPr>
        <w:t xml:space="preserve">as defined in 42 CFR 440.20(a) and 42 CFR 424.575 are provided with additional limitations at Supplement 2 to Attachment 3.l-A(2a). (For methods and standards for payment rates see Attachment </w:t>
      </w:r>
      <w:r w:rsidRPr="00EB6D60">
        <w:rPr>
          <w:i/>
          <w:spacing w:val="2"/>
          <w:w w:val="105"/>
          <w:sz w:val="23"/>
        </w:rPr>
        <w:t>4.l</w:t>
      </w:r>
      <w:r w:rsidRPr="00EB6D60">
        <w:rPr>
          <w:i/>
          <w:spacing w:val="-9"/>
          <w:w w:val="105"/>
          <w:sz w:val="23"/>
        </w:rPr>
        <w:t xml:space="preserve"> </w:t>
      </w:r>
      <w:r w:rsidRPr="00EB6D60">
        <w:rPr>
          <w:i/>
          <w:w w:val="105"/>
          <w:sz w:val="23"/>
        </w:rPr>
        <w:t>9-B(2a)).</w:t>
      </w:r>
    </w:p>
    <w:p w14:paraId="3F941E7E" w14:textId="77777777" w:rsidR="005E3489" w:rsidRPr="00EB6D60" w:rsidRDefault="005E3489" w:rsidP="005E3489">
      <w:pPr>
        <w:pStyle w:val="BodyText"/>
        <w:spacing w:before="8"/>
        <w:rPr>
          <w:i/>
          <w:sz w:val="20"/>
        </w:rPr>
      </w:pPr>
    </w:p>
    <w:p w14:paraId="3062A12A" w14:textId="4AB9270B" w:rsidR="005E3489" w:rsidRPr="00EB6D60" w:rsidRDefault="005E3489" w:rsidP="005E3489">
      <w:pPr>
        <w:pStyle w:val="ListParagraph"/>
        <w:numPr>
          <w:ilvl w:val="1"/>
          <w:numId w:val="1"/>
        </w:numPr>
        <w:tabs>
          <w:tab w:val="left" w:pos="1719"/>
        </w:tabs>
        <w:spacing w:before="1" w:line="259" w:lineRule="auto"/>
        <w:ind w:right="513"/>
        <w:rPr>
          <w:i/>
          <w:sz w:val="23"/>
        </w:rPr>
      </w:pPr>
      <w:r w:rsidRPr="00EB6D60">
        <w:rPr>
          <w:w w:val="105"/>
          <w:sz w:val="23"/>
        </w:rPr>
        <w:t xml:space="preserve">Rural health clinic services, </w:t>
      </w:r>
      <w:r w:rsidRPr="00EB6D60">
        <w:rPr>
          <w:i/>
          <w:w w:val="105"/>
          <w:sz w:val="23"/>
        </w:rPr>
        <w:t xml:space="preserve">as defined in 42 CFR 440.20(b), </w:t>
      </w:r>
      <w:r w:rsidRPr="00EB6D60">
        <w:rPr>
          <w:w w:val="105"/>
          <w:sz w:val="23"/>
        </w:rPr>
        <w:t xml:space="preserve">and other ambulatory services furnished by a rural health clinic (which are otherwise included in the State health plan) are </w:t>
      </w:r>
      <w:r w:rsidRPr="00EB6D60">
        <w:rPr>
          <w:i/>
          <w:w w:val="105"/>
          <w:sz w:val="23"/>
        </w:rPr>
        <w:t>provided with additional limitations described at Supplement 2 to Attachment 3.1-A(2b). (For methods and standards/or payment rates see Attachment 4.19-B(3)).</w:t>
      </w:r>
    </w:p>
    <w:p w14:paraId="52CD967B" w14:textId="77777777" w:rsidR="005E3489" w:rsidRPr="00EB6D60" w:rsidRDefault="005E3489" w:rsidP="005E3489">
      <w:pPr>
        <w:pStyle w:val="BodyText"/>
        <w:spacing w:before="3"/>
        <w:rPr>
          <w:i/>
          <w:sz w:val="21"/>
        </w:rPr>
      </w:pPr>
    </w:p>
    <w:p w14:paraId="199716D7" w14:textId="77777777" w:rsidR="005E3489" w:rsidRPr="00EB6D60" w:rsidRDefault="005E3489" w:rsidP="005E3489">
      <w:pPr>
        <w:pStyle w:val="ListParagraph"/>
        <w:numPr>
          <w:ilvl w:val="1"/>
          <w:numId w:val="1"/>
        </w:numPr>
        <w:tabs>
          <w:tab w:val="left" w:pos="1768"/>
          <w:tab w:val="left" w:pos="1769"/>
        </w:tabs>
        <w:spacing w:line="259" w:lineRule="auto"/>
        <w:ind w:left="1799" w:right="316" w:hanging="454"/>
        <w:rPr>
          <w:i/>
          <w:sz w:val="23"/>
        </w:rPr>
      </w:pPr>
      <w:r w:rsidRPr="00EB6D60">
        <w:rPr>
          <w:w w:val="105"/>
          <w:sz w:val="23"/>
        </w:rPr>
        <w:t>Federally qualified health center (FQHC) services and other ambulatory services that are</w:t>
      </w:r>
      <w:r w:rsidRPr="00EB6D60">
        <w:rPr>
          <w:spacing w:val="-17"/>
          <w:w w:val="105"/>
          <w:sz w:val="23"/>
        </w:rPr>
        <w:t xml:space="preserve"> </w:t>
      </w:r>
      <w:r w:rsidRPr="00EB6D60">
        <w:rPr>
          <w:w w:val="105"/>
          <w:sz w:val="23"/>
        </w:rPr>
        <w:t>covered</w:t>
      </w:r>
      <w:r w:rsidRPr="00EB6D60">
        <w:rPr>
          <w:spacing w:val="5"/>
          <w:w w:val="105"/>
          <w:sz w:val="23"/>
        </w:rPr>
        <w:t xml:space="preserve"> </w:t>
      </w:r>
      <w:r w:rsidRPr="00EB6D60">
        <w:rPr>
          <w:w w:val="105"/>
          <w:sz w:val="23"/>
        </w:rPr>
        <w:t>under</w:t>
      </w:r>
      <w:r w:rsidRPr="00EB6D60">
        <w:rPr>
          <w:spacing w:val="-6"/>
          <w:w w:val="105"/>
          <w:sz w:val="23"/>
        </w:rPr>
        <w:t xml:space="preserve"> </w:t>
      </w:r>
      <w:r w:rsidRPr="00EB6D60">
        <w:rPr>
          <w:w w:val="105"/>
          <w:sz w:val="23"/>
        </w:rPr>
        <w:t>the</w:t>
      </w:r>
      <w:r w:rsidRPr="00EB6D60">
        <w:rPr>
          <w:spacing w:val="-9"/>
          <w:w w:val="105"/>
          <w:sz w:val="23"/>
        </w:rPr>
        <w:t xml:space="preserve"> </w:t>
      </w:r>
      <w:r w:rsidRPr="00EB6D60">
        <w:rPr>
          <w:w w:val="105"/>
          <w:sz w:val="23"/>
        </w:rPr>
        <w:t>plan</w:t>
      </w:r>
      <w:r w:rsidRPr="00EB6D60">
        <w:rPr>
          <w:spacing w:val="-11"/>
          <w:w w:val="105"/>
          <w:sz w:val="23"/>
        </w:rPr>
        <w:t xml:space="preserve"> </w:t>
      </w:r>
      <w:r w:rsidRPr="00EB6D60">
        <w:rPr>
          <w:w w:val="105"/>
          <w:sz w:val="23"/>
        </w:rPr>
        <w:t>and</w:t>
      </w:r>
      <w:r w:rsidRPr="00EB6D60">
        <w:rPr>
          <w:spacing w:val="-9"/>
          <w:w w:val="105"/>
          <w:sz w:val="23"/>
        </w:rPr>
        <w:t xml:space="preserve"> </w:t>
      </w:r>
      <w:r w:rsidRPr="00EB6D60">
        <w:rPr>
          <w:w w:val="105"/>
          <w:sz w:val="23"/>
        </w:rPr>
        <w:t>furnished</w:t>
      </w:r>
      <w:r w:rsidRPr="00EB6D60">
        <w:rPr>
          <w:spacing w:val="4"/>
          <w:w w:val="105"/>
          <w:sz w:val="23"/>
        </w:rPr>
        <w:t xml:space="preserve"> </w:t>
      </w:r>
      <w:r w:rsidRPr="00EB6D60">
        <w:rPr>
          <w:w w:val="105"/>
          <w:sz w:val="23"/>
        </w:rPr>
        <w:t>by</w:t>
      </w:r>
      <w:r w:rsidRPr="00EB6D60">
        <w:rPr>
          <w:spacing w:val="-1"/>
          <w:w w:val="105"/>
          <w:sz w:val="23"/>
        </w:rPr>
        <w:t xml:space="preserve"> </w:t>
      </w:r>
      <w:r w:rsidRPr="00EB6D60">
        <w:rPr>
          <w:w w:val="105"/>
          <w:sz w:val="23"/>
        </w:rPr>
        <w:t>an</w:t>
      </w:r>
      <w:r w:rsidRPr="00EB6D60">
        <w:rPr>
          <w:spacing w:val="-16"/>
          <w:w w:val="105"/>
          <w:sz w:val="23"/>
        </w:rPr>
        <w:t xml:space="preserve"> </w:t>
      </w:r>
      <w:r w:rsidRPr="00EB6D60">
        <w:rPr>
          <w:w w:val="105"/>
          <w:sz w:val="23"/>
        </w:rPr>
        <w:t>FQHC</w:t>
      </w:r>
      <w:r w:rsidRPr="00EB6D60">
        <w:rPr>
          <w:spacing w:val="-3"/>
          <w:w w:val="105"/>
          <w:sz w:val="23"/>
        </w:rPr>
        <w:t xml:space="preserve"> </w:t>
      </w:r>
      <w:r w:rsidRPr="00EB6D60">
        <w:rPr>
          <w:w w:val="105"/>
          <w:sz w:val="23"/>
        </w:rPr>
        <w:t>in</w:t>
      </w:r>
      <w:r w:rsidRPr="00EB6D60">
        <w:rPr>
          <w:spacing w:val="-15"/>
          <w:w w:val="105"/>
          <w:sz w:val="23"/>
        </w:rPr>
        <w:t xml:space="preserve"> </w:t>
      </w:r>
      <w:r w:rsidRPr="00EB6D60">
        <w:rPr>
          <w:w w:val="105"/>
          <w:sz w:val="23"/>
        </w:rPr>
        <w:t>accordance with</w:t>
      </w:r>
      <w:r w:rsidRPr="00EB6D60">
        <w:rPr>
          <w:spacing w:val="-12"/>
          <w:w w:val="105"/>
          <w:sz w:val="23"/>
        </w:rPr>
        <w:t xml:space="preserve"> </w:t>
      </w:r>
      <w:r w:rsidRPr="00EB6D60">
        <w:rPr>
          <w:w w:val="105"/>
          <w:sz w:val="23"/>
        </w:rPr>
        <w:t>section</w:t>
      </w:r>
      <w:r w:rsidRPr="00EB6D60">
        <w:rPr>
          <w:spacing w:val="-1"/>
          <w:w w:val="105"/>
          <w:sz w:val="23"/>
        </w:rPr>
        <w:t xml:space="preserve"> </w:t>
      </w:r>
      <w:r w:rsidRPr="00EB6D60">
        <w:rPr>
          <w:w w:val="105"/>
          <w:sz w:val="23"/>
        </w:rPr>
        <w:t xml:space="preserve">4231 of the State Medicaid Manual (HCFA-Pub 45-4) are </w:t>
      </w:r>
      <w:r w:rsidRPr="00EB6D60">
        <w:rPr>
          <w:i/>
          <w:w w:val="105"/>
          <w:sz w:val="23"/>
        </w:rPr>
        <w:t>provided with additional limitations described in Supplement 2 to Attachment 3.1-A(2c). (For methods and standards for payment rates see Attachment</w:t>
      </w:r>
      <w:r w:rsidRPr="00EB6D60">
        <w:rPr>
          <w:i/>
          <w:spacing w:val="8"/>
          <w:w w:val="105"/>
          <w:sz w:val="23"/>
        </w:rPr>
        <w:t xml:space="preserve"> </w:t>
      </w:r>
      <w:r w:rsidRPr="00EB6D60">
        <w:rPr>
          <w:i/>
          <w:w w:val="105"/>
          <w:sz w:val="23"/>
        </w:rPr>
        <w:t>4.19-B(2c)).</w:t>
      </w:r>
    </w:p>
    <w:p w14:paraId="5453F1F9" w14:textId="77777777" w:rsidR="005E3489" w:rsidRPr="00EB6D60" w:rsidRDefault="005E3489" w:rsidP="005E3489">
      <w:pPr>
        <w:pStyle w:val="ListParagraph"/>
        <w:rPr>
          <w:i/>
          <w:sz w:val="23"/>
        </w:rPr>
      </w:pPr>
    </w:p>
    <w:p w14:paraId="623B5EA8" w14:textId="1548815A" w:rsidR="005E3489" w:rsidRPr="00EB6D60" w:rsidRDefault="005E3489" w:rsidP="005E3489">
      <w:pPr>
        <w:pStyle w:val="ListParagraph"/>
        <w:numPr>
          <w:ilvl w:val="1"/>
          <w:numId w:val="1"/>
        </w:numPr>
        <w:tabs>
          <w:tab w:val="left" w:pos="1768"/>
          <w:tab w:val="left" w:pos="1769"/>
        </w:tabs>
        <w:spacing w:line="259" w:lineRule="auto"/>
        <w:ind w:left="1799" w:right="316" w:hanging="454"/>
        <w:rPr>
          <w:i/>
          <w:sz w:val="23"/>
        </w:rPr>
      </w:pPr>
      <w:r w:rsidRPr="00EB6D60">
        <w:rPr>
          <w:i/>
          <w:sz w:val="23"/>
        </w:rPr>
        <w:t xml:space="preserve">Rural Emergency Hospitals as defined in 42 CFR 485.502 </w:t>
      </w:r>
      <w:r w:rsidRPr="00EB6D60">
        <w:rPr>
          <w:rStyle w:val="Emphasis"/>
        </w:rPr>
        <w:t>rural emergency hospital or REH</w:t>
      </w:r>
      <w:r w:rsidRPr="00EB6D60">
        <w:t xml:space="preserve"> </w:t>
      </w:r>
      <w:r w:rsidRPr="00EB6D60">
        <w:rPr>
          <w:i/>
          <w:iCs/>
        </w:rPr>
        <w:t xml:space="preserve">means an entity that operates for the purpose of providing emergency department services, observation care, and other outpatient medical and health services specified by the Secretary in which the annual per patient average length of stay does not exceed 24 hours. </w:t>
      </w:r>
      <w:r w:rsidRPr="00EB6D60">
        <w:rPr>
          <w:i/>
          <w:w w:val="105"/>
          <w:sz w:val="23"/>
        </w:rPr>
        <w:t xml:space="preserve">Additional limitations provided in Supplement 2 to Attachment 3.l-A(2a). (For methods and </w:t>
      </w:r>
      <w:r w:rsidRPr="00EB6D60">
        <w:rPr>
          <w:i/>
          <w:w w:val="105"/>
          <w:sz w:val="23"/>
        </w:rPr>
        <w:lastRenderedPageBreak/>
        <w:t xml:space="preserve">standards for payment rates see Attachment </w:t>
      </w:r>
      <w:r w:rsidRPr="00EB6D60">
        <w:rPr>
          <w:i/>
          <w:spacing w:val="2"/>
          <w:w w:val="105"/>
          <w:sz w:val="23"/>
        </w:rPr>
        <w:t>4.l</w:t>
      </w:r>
      <w:r w:rsidRPr="00EB6D60">
        <w:rPr>
          <w:i/>
          <w:spacing w:val="-9"/>
          <w:w w:val="105"/>
          <w:sz w:val="23"/>
        </w:rPr>
        <w:t xml:space="preserve"> </w:t>
      </w:r>
      <w:r w:rsidRPr="00EB6D60">
        <w:rPr>
          <w:i/>
          <w:w w:val="105"/>
          <w:sz w:val="23"/>
        </w:rPr>
        <w:t>9-B(2a)).</w:t>
      </w:r>
    </w:p>
    <w:p w14:paraId="1AAB4DEB" w14:textId="77777777" w:rsidR="005E3489" w:rsidRPr="00EB6D60" w:rsidRDefault="005E3489" w:rsidP="005E3489">
      <w:pPr>
        <w:pStyle w:val="ListParagraph"/>
        <w:tabs>
          <w:tab w:val="left" w:pos="1768"/>
          <w:tab w:val="left" w:pos="1769"/>
        </w:tabs>
        <w:spacing w:line="259" w:lineRule="auto"/>
        <w:ind w:left="1799" w:right="316" w:firstLine="0"/>
        <w:rPr>
          <w:i/>
          <w:sz w:val="23"/>
        </w:rPr>
      </w:pPr>
    </w:p>
    <w:p w14:paraId="7308D4BE" w14:textId="7BFA3D36" w:rsidR="005E3489" w:rsidRPr="00EB6D60" w:rsidRDefault="005E3489" w:rsidP="005E3489">
      <w:pPr>
        <w:pStyle w:val="ListParagraph"/>
        <w:numPr>
          <w:ilvl w:val="0"/>
          <w:numId w:val="1"/>
        </w:numPr>
        <w:tabs>
          <w:tab w:val="left" w:pos="1360"/>
          <w:tab w:val="left" w:pos="1361"/>
        </w:tabs>
        <w:spacing w:line="254" w:lineRule="auto"/>
        <w:ind w:left="1356" w:right="407" w:hanging="582"/>
        <w:jc w:val="left"/>
        <w:rPr>
          <w:i/>
          <w:sz w:val="23"/>
        </w:rPr>
      </w:pPr>
      <w:r w:rsidRPr="00EB6D60">
        <w:rPr>
          <w:w w:val="105"/>
          <w:sz w:val="23"/>
        </w:rPr>
        <w:t xml:space="preserve">Other laboratory and x-ray services as </w:t>
      </w:r>
      <w:r w:rsidRPr="00EB6D60">
        <w:rPr>
          <w:i/>
          <w:w w:val="105"/>
          <w:sz w:val="23"/>
        </w:rPr>
        <w:t>defined in 42 CFR 440.30 and subject to the requirements</w:t>
      </w:r>
      <w:r w:rsidRPr="00EB6D60">
        <w:rPr>
          <w:i/>
          <w:spacing w:val="-3"/>
          <w:w w:val="105"/>
          <w:sz w:val="23"/>
        </w:rPr>
        <w:t xml:space="preserve"> </w:t>
      </w:r>
      <w:r w:rsidRPr="00EB6D60">
        <w:rPr>
          <w:i/>
          <w:w w:val="105"/>
          <w:sz w:val="23"/>
        </w:rPr>
        <w:t>of</w:t>
      </w:r>
      <w:r w:rsidRPr="00EB6D60">
        <w:rPr>
          <w:i/>
          <w:spacing w:val="-7"/>
          <w:w w:val="105"/>
          <w:sz w:val="23"/>
        </w:rPr>
        <w:t xml:space="preserve"> </w:t>
      </w:r>
      <w:r w:rsidRPr="00EB6D60">
        <w:rPr>
          <w:i/>
          <w:w w:val="105"/>
          <w:sz w:val="23"/>
        </w:rPr>
        <w:t>42</w:t>
      </w:r>
      <w:r w:rsidRPr="00EB6D60">
        <w:rPr>
          <w:i/>
          <w:spacing w:val="-20"/>
          <w:w w:val="105"/>
          <w:sz w:val="23"/>
        </w:rPr>
        <w:t xml:space="preserve"> </w:t>
      </w:r>
      <w:r w:rsidRPr="00EB6D60">
        <w:rPr>
          <w:i/>
          <w:w w:val="105"/>
          <w:sz w:val="23"/>
        </w:rPr>
        <w:t>CFR</w:t>
      </w:r>
      <w:r w:rsidRPr="00EB6D60">
        <w:rPr>
          <w:i/>
          <w:spacing w:val="-10"/>
          <w:w w:val="105"/>
          <w:sz w:val="23"/>
        </w:rPr>
        <w:t xml:space="preserve"> </w:t>
      </w:r>
      <w:r w:rsidRPr="00EB6D60">
        <w:rPr>
          <w:i/>
          <w:w w:val="105"/>
          <w:sz w:val="23"/>
        </w:rPr>
        <w:t>441.17</w:t>
      </w:r>
      <w:r w:rsidRPr="00EB6D60">
        <w:rPr>
          <w:i/>
          <w:spacing w:val="-12"/>
          <w:w w:val="105"/>
          <w:sz w:val="23"/>
        </w:rPr>
        <w:t xml:space="preserve"> </w:t>
      </w:r>
      <w:r w:rsidRPr="00EB6D60">
        <w:rPr>
          <w:i/>
          <w:w w:val="105"/>
          <w:sz w:val="23"/>
        </w:rPr>
        <w:t>are</w:t>
      </w:r>
      <w:r w:rsidRPr="00EB6D60">
        <w:rPr>
          <w:i/>
          <w:spacing w:val="-4"/>
          <w:w w:val="105"/>
          <w:sz w:val="23"/>
        </w:rPr>
        <w:t xml:space="preserve"> </w:t>
      </w:r>
      <w:r w:rsidRPr="00EB6D60">
        <w:rPr>
          <w:i/>
          <w:w w:val="105"/>
          <w:sz w:val="23"/>
        </w:rPr>
        <w:t>provided</w:t>
      </w:r>
      <w:r w:rsidRPr="00EB6D60">
        <w:rPr>
          <w:i/>
          <w:spacing w:val="-3"/>
          <w:w w:val="105"/>
          <w:sz w:val="23"/>
        </w:rPr>
        <w:t xml:space="preserve"> </w:t>
      </w:r>
      <w:r w:rsidRPr="00EB6D60">
        <w:rPr>
          <w:i/>
          <w:w w:val="105"/>
          <w:sz w:val="23"/>
        </w:rPr>
        <w:t>without</w:t>
      </w:r>
      <w:r w:rsidRPr="00EB6D60">
        <w:rPr>
          <w:i/>
          <w:spacing w:val="-2"/>
          <w:w w:val="105"/>
          <w:sz w:val="23"/>
        </w:rPr>
        <w:t xml:space="preserve"> </w:t>
      </w:r>
      <w:r w:rsidRPr="00EB6D60">
        <w:rPr>
          <w:i/>
          <w:w w:val="105"/>
          <w:sz w:val="23"/>
        </w:rPr>
        <w:t>additional</w:t>
      </w:r>
      <w:r w:rsidRPr="00EB6D60">
        <w:rPr>
          <w:i/>
          <w:spacing w:val="-1"/>
          <w:w w:val="105"/>
          <w:sz w:val="23"/>
        </w:rPr>
        <w:t xml:space="preserve"> </w:t>
      </w:r>
      <w:r w:rsidRPr="00EB6D60">
        <w:rPr>
          <w:i/>
          <w:w w:val="105"/>
          <w:sz w:val="23"/>
        </w:rPr>
        <w:t>limitations.</w:t>
      </w:r>
      <w:r w:rsidRPr="00EB6D60">
        <w:rPr>
          <w:i/>
          <w:spacing w:val="6"/>
          <w:w w:val="105"/>
          <w:sz w:val="23"/>
        </w:rPr>
        <w:t xml:space="preserve"> </w:t>
      </w:r>
      <w:r w:rsidRPr="00EB6D60">
        <w:rPr>
          <w:i/>
          <w:w w:val="105"/>
          <w:sz w:val="23"/>
        </w:rPr>
        <w:t>(For</w:t>
      </w:r>
      <w:r w:rsidRPr="00EB6D60">
        <w:rPr>
          <w:i/>
          <w:spacing w:val="-3"/>
          <w:w w:val="105"/>
          <w:sz w:val="23"/>
        </w:rPr>
        <w:t xml:space="preserve"> </w:t>
      </w:r>
      <w:r w:rsidRPr="00EB6D60">
        <w:rPr>
          <w:i/>
          <w:w w:val="105"/>
          <w:sz w:val="23"/>
        </w:rPr>
        <w:t>methods and standards for payment rates see Attachment</w:t>
      </w:r>
      <w:r w:rsidRPr="00EB6D60">
        <w:rPr>
          <w:i/>
          <w:spacing w:val="7"/>
          <w:w w:val="105"/>
          <w:sz w:val="23"/>
        </w:rPr>
        <w:t xml:space="preserve"> </w:t>
      </w:r>
      <w:r w:rsidRPr="00EB6D60">
        <w:rPr>
          <w:i/>
          <w:spacing w:val="2"/>
          <w:w w:val="105"/>
          <w:sz w:val="23"/>
        </w:rPr>
        <w:t>4</w:t>
      </w:r>
      <w:r w:rsidR="003C351D" w:rsidRPr="00EB6D60">
        <w:rPr>
          <w:i/>
          <w:spacing w:val="2"/>
          <w:w w:val="105"/>
          <w:sz w:val="23"/>
        </w:rPr>
        <w:t>.1</w:t>
      </w:r>
      <w:r w:rsidRPr="00EB6D60">
        <w:rPr>
          <w:i/>
          <w:spacing w:val="2"/>
          <w:w w:val="105"/>
          <w:sz w:val="23"/>
        </w:rPr>
        <w:t>9-B(3)).</w:t>
      </w:r>
    </w:p>
    <w:p w14:paraId="503746F0" w14:textId="77777777" w:rsidR="003C351D" w:rsidRPr="003C351D" w:rsidRDefault="003C351D" w:rsidP="003C351D">
      <w:pPr>
        <w:pStyle w:val="ListParagraph"/>
        <w:tabs>
          <w:tab w:val="left" w:pos="1360"/>
          <w:tab w:val="left" w:pos="1361"/>
        </w:tabs>
        <w:spacing w:line="254" w:lineRule="auto"/>
        <w:ind w:right="407" w:firstLine="0"/>
        <w:jc w:val="right"/>
        <w:rPr>
          <w:i/>
          <w:sz w:val="23"/>
        </w:rPr>
      </w:pPr>
    </w:p>
    <w:p w14:paraId="4CA40777" w14:textId="77777777" w:rsidR="003C351D" w:rsidRPr="003C351D" w:rsidRDefault="005E3489" w:rsidP="003C351D">
      <w:pPr>
        <w:pStyle w:val="ListParagraph"/>
        <w:numPr>
          <w:ilvl w:val="0"/>
          <w:numId w:val="1"/>
        </w:numPr>
        <w:tabs>
          <w:tab w:val="left" w:pos="1360"/>
          <w:tab w:val="left" w:pos="1361"/>
        </w:tabs>
        <w:spacing w:line="254" w:lineRule="auto"/>
        <w:ind w:left="1356" w:right="407" w:hanging="582"/>
        <w:jc w:val="left"/>
        <w:rPr>
          <w:i/>
          <w:sz w:val="23"/>
        </w:rPr>
      </w:pPr>
      <w:r w:rsidRPr="003C351D">
        <w:rPr>
          <w:w w:val="105"/>
        </w:rPr>
        <w:t>a. (1)</w:t>
      </w:r>
      <w:r w:rsidRPr="003C351D">
        <w:rPr>
          <w:spacing w:val="-14"/>
          <w:w w:val="105"/>
        </w:rPr>
        <w:t xml:space="preserve"> </w:t>
      </w:r>
      <w:r w:rsidRPr="003C351D">
        <w:rPr>
          <w:w w:val="105"/>
        </w:rPr>
        <w:t xml:space="preserve">Nursing facility services (other than services in an institution for mental diseases) for individuals 21 years of age or older as </w:t>
      </w:r>
      <w:r w:rsidRPr="003C351D">
        <w:rPr>
          <w:i/>
          <w:w w:val="105"/>
        </w:rPr>
        <w:t>defined in 42 CFR 440.40(a) are provided without additional limitations. (For methods and standard</w:t>
      </w:r>
      <w:r w:rsidR="003C351D" w:rsidRPr="003C351D">
        <w:rPr>
          <w:i/>
          <w:w w:val="105"/>
        </w:rPr>
        <w:t>s for</w:t>
      </w:r>
      <w:r w:rsidRPr="003C351D">
        <w:rPr>
          <w:i/>
          <w:w w:val="105"/>
        </w:rPr>
        <w:t xml:space="preserve"> payment rates see</w:t>
      </w:r>
      <w:r w:rsidR="003C351D" w:rsidRPr="003C351D">
        <w:rPr>
          <w:i/>
          <w:w w:val="105"/>
        </w:rPr>
        <w:t xml:space="preserve"> Attachment 4.19-B(4a)). </w:t>
      </w:r>
      <w:r w:rsidR="003C351D" w:rsidRPr="003C351D">
        <w:rPr>
          <w:iCs/>
          <w:w w:val="105"/>
        </w:rPr>
        <w:t xml:space="preserve">Nursing Facility services must be ordered by a physician who </w:t>
      </w:r>
      <w:r w:rsidR="003C351D" w:rsidRPr="003C351D">
        <w:rPr>
          <w:w w:val="105"/>
        </w:rPr>
        <w:t>has either (1) identified to recipient or his representative alternatives to placement in a nursing home and provided guidance on how to access such alternatives, or (2) documented in the recipient's clinical record why the physician determined that the identification of alternatives was unnecessary or inappropriate.</w:t>
      </w:r>
    </w:p>
    <w:p w14:paraId="46B86E19" w14:textId="4BBF3D5E" w:rsidR="00390F6A" w:rsidRDefault="00390F6A" w:rsidP="003C351D">
      <w:pPr>
        <w:pStyle w:val="BodyText"/>
        <w:ind w:left="1330"/>
      </w:pPr>
    </w:p>
    <w:sectPr w:rsidR="00390F6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57E12" w14:textId="77777777" w:rsidR="001B0E3A" w:rsidRDefault="001B0E3A" w:rsidP="005E3489">
      <w:r>
        <w:separator/>
      </w:r>
    </w:p>
  </w:endnote>
  <w:endnote w:type="continuationSeparator" w:id="0">
    <w:p w14:paraId="39E3504F" w14:textId="77777777" w:rsidR="001B0E3A" w:rsidRDefault="001B0E3A" w:rsidP="005E3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A8C11" w14:textId="77777777" w:rsidR="001B0E3A" w:rsidRDefault="001B0E3A" w:rsidP="005E3489">
      <w:r>
        <w:separator/>
      </w:r>
    </w:p>
  </w:footnote>
  <w:footnote w:type="continuationSeparator" w:id="0">
    <w:p w14:paraId="2EAF96F5" w14:textId="77777777" w:rsidR="001B0E3A" w:rsidRDefault="001B0E3A" w:rsidP="005E3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48D2B" w14:textId="77777777" w:rsidR="005E3489" w:rsidRDefault="005E3489" w:rsidP="005E3489">
    <w:pPr>
      <w:tabs>
        <w:tab w:val="left" w:pos="8879"/>
      </w:tabs>
      <w:spacing w:line="273" w:lineRule="auto"/>
      <w:ind w:right="788"/>
      <w:jc w:val="right"/>
    </w:pPr>
    <w:bookmarkStart w:id="0" w:name="_Hlk137646429"/>
    <w:r>
      <w:t xml:space="preserve">Attachment 3.I-A </w:t>
    </w:r>
    <w:bookmarkEnd w:id="0"/>
  </w:p>
  <w:p w14:paraId="61164A68" w14:textId="0FB2C54C" w:rsidR="005E3489" w:rsidRDefault="005E3489" w:rsidP="005E3489">
    <w:pPr>
      <w:tabs>
        <w:tab w:val="left" w:pos="8879"/>
      </w:tabs>
      <w:spacing w:line="273" w:lineRule="auto"/>
      <w:ind w:right="788"/>
      <w:jc w:val="right"/>
      <w:rPr>
        <w:sz w:val="13"/>
      </w:rPr>
    </w:pPr>
    <w:r>
      <w:t>PAGE- 5</w:t>
    </w:r>
    <w:r>
      <w:rPr>
        <w:spacing w:val="-5"/>
      </w:rPr>
      <w:t xml:space="preserve"> </w:t>
    </w:r>
  </w:p>
  <w:p w14:paraId="18520F61" w14:textId="53E20DF7" w:rsidR="005E3489" w:rsidRPr="005E3489" w:rsidRDefault="005E3489" w:rsidP="005E3489">
    <w:pPr>
      <w:pStyle w:val="Header"/>
      <w:jc w:val="right"/>
    </w:pPr>
    <w:r>
      <w:rPr>
        <w:w w:val="105"/>
        <w:position w:val="1"/>
      </w:rPr>
      <w:t xml:space="preserve">State/Territory: </w:t>
    </w:r>
    <w:r w:rsidRPr="005E3489">
      <w:rPr>
        <w:w w:val="105"/>
      </w:rPr>
      <w:t>IOWA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02EDD"/>
    <w:multiLevelType w:val="hybridMultilevel"/>
    <w:tmpl w:val="7CC4E142"/>
    <w:lvl w:ilvl="0" w:tplc="047C434E">
      <w:start w:val="6"/>
      <w:numFmt w:val="upperLetter"/>
      <w:lvlText w:val="%1."/>
      <w:lvlJc w:val="left"/>
      <w:pPr>
        <w:ind w:left="600" w:hanging="360"/>
      </w:pPr>
      <w:rPr>
        <w:rFonts w:hint="default"/>
        <w:w w:val="105"/>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15:restartNumberingAfterBreak="0">
    <w:nsid w:val="36592D5D"/>
    <w:multiLevelType w:val="hybridMultilevel"/>
    <w:tmpl w:val="039825DA"/>
    <w:lvl w:ilvl="0" w:tplc="2F82138A">
      <w:start w:val="4"/>
      <w:numFmt w:val="upperLetter"/>
      <w:lvlText w:val="%1."/>
      <w:lvlJc w:val="left"/>
      <w:pPr>
        <w:ind w:left="1990" w:hanging="360"/>
      </w:pPr>
      <w:rPr>
        <w:rFonts w:hint="default"/>
      </w:rPr>
    </w:lvl>
    <w:lvl w:ilvl="1" w:tplc="04090019" w:tentative="1">
      <w:start w:val="1"/>
      <w:numFmt w:val="lowerLetter"/>
      <w:lvlText w:val="%2."/>
      <w:lvlJc w:val="left"/>
      <w:pPr>
        <w:ind w:left="2710" w:hanging="360"/>
      </w:pPr>
    </w:lvl>
    <w:lvl w:ilvl="2" w:tplc="0409001B" w:tentative="1">
      <w:start w:val="1"/>
      <w:numFmt w:val="lowerRoman"/>
      <w:lvlText w:val="%3."/>
      <w:lvlJc w:val="right"/>
      <w:pPr>
        <w:ind w:left="3430" w:hanging="180"/>
      </w:pPr>
    </w:lvl>
    <w:lvl w:ilvl="3" w:tplc="0409000F" w:tentative="1">
      <w:start w:val="1"/>
      <w:numFmt w:val="decimal"/>
      <w:lvlText w:val="%4."/>
      <w:lvlJc w:val="left"/>
      <w:pPr>
        <w:ind w:left="4150" w:hanging="360"/>
      </w:pPr>
    </w:lvl>
    <w:lvl w:ilvl="4" w:tplc="04090019" w:tentative="1">
      <w:start w:val="1"/>
      <w:numFmt w:val="lowerLetter"/>
      <w:lvlText w:val="%5."/>
      <w:lvlJc w:val="left"/>
      <w:pPr>
        <w:ind w:left="4870" w:hanging="360"/>
      </w:pPr>
    </w:lvl>
    <w:lvl w:ilvl="5" w:tplc="0409001B" w:tentative="1">
      <w:start w:val="1"/>
      <w:numFmt w:val="lowerRoman"/>
      <w:lvlText w:val="%6."/>
      <w:lvlJc w:val="right"/>
      <w:pPr>
        <w:ind w:left="5590" w:hanging="180"/>
      </w:pPr>
    </w:lvl>
    <w:lvl w:ilvl="6" w:tplc="0409000F" w:tentative="1">
      <w:start w:val="1"/>
      <w:numFmt w:val="decimal"/>
      <w:lvlText w:val="%7."/>
      <w:lvlJc w:val="left"/>
      <w:pPr>
        <w:ind w:left="6310" w:hanging="360"/>
      </w:pPr>
    </w:lvl>
    <w:lvl w:ilvl="7" w:tplc="04090019" w:tentative="1">
      <w:start w:val="1"/>
      <w:numFmt w:val="lowerLetter"/>
      <w:lvlText w:val="%8."/>
      <w:lvlJc w:val="left"/>
      <w:pPr>
        <w:ind w:left="7030" w:hanging="360"/>
      </w:pPr>
    </w:lvl>
    <w:lvl w:ilvl="8" w:tplc="0409001B" w:tentative="1">
      <w:start w:val="1"/>
      <w:numFmt w:val="lowerRoman"/>
      <w:lvlText w:val="%9."/>
      <w:lvlJc w:val="right"/>
      <w:pPr>
        <w:ind w:left="7750" w:hanging="180"/>
      </w:pPr>
    </w:lvl>
  </w:abstractNum>
  <w:abstractNum w:abstractNumId="2" w15:restartNumberingAfterBreak="0">
    <w:nsid w:val="583C4471"/>
    <w:multiLevelType w:val="hybridMultilevel"/>
    <w:tmpl w:val="B8A2A60E"/>
    <w:lvl w:ilvl="0" w:tplc="1722E7C2">
      <w:start w:val="1"/>
      <w:numFmt w:val="decimal"/>
      <w:lvlText w:val="%1."/>
      <w:lvlJc w:val="left"/>
      <w:pPr>
        <w:ind w:left="1330" w:hanging="584"/>
        <w:jc w:val="right"/>
      </w:pPr>
      <w:rPr>
        <w:rFonts w:hint="default"/>
        <w:w w:val="104"/>
      </w:rPr>
    </w:lvl>
    <w:lvl w:ilvl="1" w:tplc="956A7AC2">
      <w:start w:val="2"/>
      <w:numFmt w:val="lowerLetter"/>
      <w:lvlText w:val="%2."/>
      <w:lvlJc w:val="left"/>
      <w:pPr>
        <w:ind w:left="1717" w:hanging="364"/>
      </w:pPr>
      <w:rPr>
        <w:rFonts w:hint="default"/>
        <w:w w:val="104"/>
      </w:rPr>
    </w:lvl>
    <w:lvl w:ilvl="2" w:tplc="04AC7C30">
      <w:numFmt w:val="bullet"/>
      <w:lvlText w:val="•"/>
      <w:lvlJc w:val="left"/>
      <w:pPr>
        <w:ind w:left="2692" w:hanging="364"/>
      </w:pPr>
      <w:rPr>
        <w:rFonts w:hint="default"/>
      </w:rPr>
    </w:lvl>
    <w:lvl w:ilvl="3" w:tplc="BD3671A6">
      <w:numFmt w:val="bullet"/>
      <w:lvlText w:val="•"/>
      <w:lvlJc w:val="left"/>
      <w:pPr>
        <w:ind w:left="3664" w:hanging="364"/>
      </w:pPr>
      <w:rPr>
        <w:rFonts w:hint="default"/>
      </w:rPr>
    </w:lvl>
    <w:lvl w:ilvl="4" w:tplc="7DA825FC">
      <w:numFmt w:val="bullet"/>
      <w:lvlText w:val="•"/>
      <w:lvlJc w:val="left"/>
      <w:pPr>
        <w:ind w:left="4636" w:hanging="364"/>
      </w:pPr>
      <w:rPr>
        <w:rFonts w:hint="default"/>
      </w:rPr>
    </w:lvl>
    <w:lvl w:ilvl="5" w:tplc="C262A04C">
      <w:numFmt w:val="bullet"/>
      <w:lvlText w:val="•"/>
      <w:lvlJc w:val="left"/>
      <w:pPr>
        <w:ind w:left="5608" w:hanging="364"/>
      </w:pPr>
      <w:rPr>
        <w:rFonts w:hint="default"/>
      </w:rPr>
    </w:lvl>
    <w:lvl w:ilvl="6" w:tplc="1840B1FC">
      <w:numFmt w:val="bullet"/>
      <w:lvlText w:val="•"/>
      <w:lvlJc w:val="left"/>
      <w:pPr>
        <w:ind w:left="6580" w:hanging="364"/>
      </w:pPr>
      <w:rPr>
        <w:rFonts w:hint="default"/>
      </w:rPr>
    </w:lvl>
    <w:lvl w:ilvl="7" w:tplc="9A38FF40">
      <w:numFmt w:val="bullet"/>
      <w:lvlText w:val="•"/>
      <w:lvlJc w:val="left"/>
      <w:pPr>
        <w:ind w:left="7552" w:hanging="364"/>
      </w:pPr>
      <w:rPr>
        <w:rFonts w:hint="default"/>
      </w:rPr>
    </w:lvl>
    <w:lvl w:ilvl="8" w:tplc="E7E4C2A4">
      <w:numFmt w:val="bullet"/>
      <w:lvlText w:val="•"/>
      <w:lvlJc w:val="left"/>
      <w:pPr>
        <w:ind w:left="8524" w:hanging="364"/>
      </w:pPr>
      <w:rPr>
        <w:rFonts w:hint="default"/>
      </w:rPr>
    </w:lvl>
  </w:abstractNum>
  <w:abstractNum w:abstractNumId="3" w15:restartNumberingAfterBreak="0">
    <w:nsid w:val="7B5F3EF4"/>
    <w:multiLevelType w:val="hybridMultilevel"/>
    <w:tmpl w:val="BEE87A0A"/>
    <w:lvl w:ilvl="0" w:tplc="4840226A">
      <w:start w:val="1"/>
      <w:numFmt w:val="upperLetter"/>
      <w:lvlText w:val="%1."/>
      <w:lvlJc w:val="left"/>
      <w:pPr>
        <w:ind w:left="815" w:hanging="575"/>
        <w:jc w:val="right"/>
      </w:pPr>
      <w:rPr>
        <w:rFonts w:hint="default"/>
        <w:spacing w:val="-1"/>
        <w:w w:val="107"/>
      </w:rPr>
    </w:lvl>
    <w:lvl w:ilvl="1" w:tplc="C5700946">
      <w:numFmt w:val="bullet"/>
      <w:lvlText w:val="□"/>
      <w:lvlJc w:val="left"/>
      <w:pPr>
        <w:ind w:left="1961" w:hanging="377"/>
      </w:pPr>
      <w:rPr>
        <w:rFonts w:hint="default"/>
        <w:w w:val="104"/>
      </w:rPr>
    </w:lvl>
    <w:lvl w:ilvl="2" w:tplc="15804780">
      <w:numFmt w:val="bullet"/>
      <w:lvlText w:val="•"/>
      <w:lvlJc w:val="left"/>
      <w:pPr>
        <w:ind w:left="1960" w:hanging="377"/>
      </w:pPr>
      <w:rPr>
        <w:rFonts w:hint="default"/>
      </w:rPr>
    </w:lvl>
    <w:lvl w:ilvl="3" w:tplc="4D80ADBE">
      <w:numFmt w:val="bullet"/>
      <w:lvlText w:val="•"/>
      <w:lvlJc w:val="left"/>
      <w:pPr>
        <w:ind w:left="3023" w:hanging="377"/>
      </w:pPr>
      <w:rPr>
        <w:rFonts w:hint="default"/>
      </w:rPr>
    </w:lvl>
    <w:lvl w:ilvl="4" w:tplc="F58226B8">
      <w:numFmt w:val="bullet"/>
      <w:lvlText w:val="•"/>
      <w:lvlJc w:val="left"/>
      <w:pPr>
        <w:ind w:left="4087" w:hanging="377"/>
      </w:pPr>
      <w:rPr>
        <w:rFonts w:hint="default"/>
      </w:rPr>
    </w:lvl>
    <w:lvl w:ilvl="5" w:tplc="EA1CC94C">
      <w:numFmt w:val="bullet"/>
      <w:lvlText w:val="•"/>
      <w:lvlJc w:val="left"/>
      <w:pPr>
        <w:ind w:left="5150" w:hanging="377"/>
      </w:pPr>
      <w:rPr>
        <w:rFonts w:hint="default"/>
      </w:rPr>
    </w:lvl>
    <w:lvl w:ilvl="6" w:tplc="255A44AC">
      <w:numFmt w:val="bullet"/>
      <w:lvlText w:val="•"/>
      <w:lvlJc w:val="left"/>
      <w:pPr>
        <w:ind w:left="6214" w:hanging="377"/>
      </w:pPr>
      <w:rPr>
        <w:rFonts w:hint="default"/>
      </w:rPr>
    </w:lvl>
    <w:lvl w:ilvl="7" w:tplc="02ACD57E">
      <w:numFmt w:val="bullet"/>
      <w:lvlText w:val="•"/>
      <w:lvlJc w:val="left"/>
      <w:pPr>
        <w:ind w:left="7278" w:hanging="377"/>
      </w:pPr>
      <w:rPr>
        <w:rFonts w:hint="default"/>
      </w:rPr>
    </w:lvl>
    <w:lvl w:ilvl="8" w:tplc="F648B4E2">
      <w:numFmt w:val="bullet"/>
      <w:lvlText w:val="•"/>
      <w:lvlJc w:val="left"/>
      <w:pPr>
        <w:ind w:left="8341" w:hanging="377"/>
      </w:pPr>
      <w:rPr>
        <w:rFonts w:hint="default"/>
      </w:rPr>
    </w:lvl>
  </w:abstractNum>
  <w:num w:numId="1" w16cid:durableId="428233695">
    <w:abstractNumId w:val="2"/>
  </w:num>
  <w:num w:numId="2" w16cid:durableId="1419786941">
    <w:abstractNumId w:val="3"/>
  </w:num>
  <w:num w:numId="3" w16cid:durableId="1138646438">
    <w:abstractNumId w:val="0"/>
  </w:num>
  <w:num w:numId="4" w16cid:durableId="1441339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489"/>
    <w:rsid w:val="001B0E3A"/>
    <w:rsid w:val="00390F6A"/>
    <w:rsid w:val="003C351D"/>
    <w:rsid w:val="005E3489"/>
    <w:rsid w:val="00704BBD"/>
    <w:rsid w:val="00940937"/>
    <w:rsid w:val="00EB6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0CCB5"/>
  <w15:chartTrackingRefBased/>
  <w15:docId w15:val="{60BE921F-3CDD-40AA-98CB-98ED1E7DD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489"/>
    <w:pPr>
      <w:widowControl w:val="0"/>
      <w:autoSpaceDE w:val="0"/>
      <w:autoSpaceDN w:val="0"/>
      <w:spacing w:after="0" w:line="240" w:lineRule="auto"/>
    </w:pPr>
    <w:rPr>
      <w:rFonts w:ascii="Times New Roman" w:eastAsia="Times New Roman" w:hAnsi="Times New Roman"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3489"/>
    <w:pPr>
      <w:tabs>
        <w:tab w:val="center" w:pos="4680"/>
        <w:tab w:val="right" w:pos="9360"/>
      </w:tabs>
    </w:pPr>
  </w:style>
  <w:style w:type="character" w:customStyle="1" w:styleId="HeaderChar">
    <w:name w:val="Header Char"/>
    <w:basedOn w:val="DefaultParagraphFont"/>
    <w:link w:val="Header"/>
    <w:uiPriority w:val="99"/>
    <w:rsid w:val="005E3489"/>
  </w:style>
  <w:style w:type="paragraph" w:styleId="Footer">
    <w:name w:val="footer"/>
    <w:basedOn w:val="Normal"/>
    <w:link w:val="FooterChar"/>
    <w:uiPriority w:val="99"/>
    <w:unhideWhenUsed/>
    <w:rsid w:val="005E3489"/>
    <w:pPr>
      <w:tabs>
        <w:tab w:val="center" w:pos="4680"/>
        <w:tab w:val="right" w:pos="9360"/>
      </w:tabs>
    </w:pPr>
  </w:style>
  <w:style w:type="character" w:customStyle="1" w:styleId="FooterChar">
    <w:name w:val="Footer Char"/>
    <w:basedOn w:val="DefaultParagraphFont"/>
    <w:link w:val="Footer"/>
    <w:uiPriority w:val="99"/>
    <w:rsid w:val="005E3489"/>
  </w:style>
  <w:style w:type="paragraph" w:styleId="BodyText">
    <w:name w:val="Body Text"/>
    <w:basedOn w:val="Normal"/>
    <w:link w:val="BodyTextChar"/>
    <w:uiPriority w:val="1"/>
    <w:qFormat/>
    <w:rsid w:val="005E3489"/>
    <w:rPr>
      <w:sz w:val="23"/>
      <w:szCs w:val="23"/>
    </w:rPr>
  </w:style>
  <w:style w:type="character" w:customStyle="1" w:styleId="BodyTextChar">
    <w:name w:val="Body Text Char"/>
    <w:basedOn w:val="DefaultParagraphFont"/>
    <w:link w:val="BodyText"/>
    <w:uiPriority w:val="1"/>
    <w:rsid w:val="005E3489"/>
    <w:rPr>
      <w:rFonts w:ascii="Times New Roman" w:eastAsia="Times New Roman" w:hAnsi="Times New Roman" w:cs="Times New Roman"/>
      <w:kern w:val="0"/>
      <w:sz w:val="23"/>
      <w:szCs w:val="23"/>
    </w:rPr>
  </w:style>
  <w:style w:type="paragraph" w:styleId="ListParagraph">
    <w:name w:val="List Paragraph"/>
    <w:basedOn w:val="Normal"/>
    <w:uiPriority w:val="1"/>
    <w:qFormat/>
    <w:rsid w:val="005E3489"/>
    <w:pPr>
      <w:ind w:left="1356" w:hanging="514"/>
    </w:pPr>
  </w:style>
  <w:style w:type="character" w:styleId="Emphasis">
    <w:name w:val="Emphasis"/>
    <w:basedOn w:val="DefaultParagraphFont"/>
    <w:uiPriority w:val="20"/>
    <w:qFormat/>
    <w:rsid w:val="005E34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3023</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Hornaday, Tashina</dc:creator>
  <cp:keywords/>
  <dc:description/>
  <cp:lastModifiedBy>Hornaday, Tashina</cp:lastModifiedBy>
  <cp:revision>2</cp:revision>
  <dcterms:created xsi:type="dcterms:W3CDTF">2023-06-15T21:32:00Z</dcterms:created>
  <dcterms:modified xsi:type="dcterms:W3CDTF">2023-06-15T21:32:00Z</dcterms:modified>
</cp:coreProperties>
</file>